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105771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105771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105771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105771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105771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105771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105771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260F356" w:rsidR="001B5504" w:rsidRPr="00105771" w:rsidRDefault="00425B9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05771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C63DB79" w:rsidR="001B5504" w:rsidRPr="00105771" w:rsidRDefault="00425B9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05771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10577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EB5BDAF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li</w:t>
            </w:r>
            <w:proofErr w:type="spellEnd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22 maggio – </w:t>
            </w:r>
          </w:p>
          <w:p w14:paraId="5D3AB811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102 tomba – &lt;a umazione&gt; e saccheggiata in parte.</w:t>
            </w:r>
          </w:p>
          <w:p w14:paraId="30B447AF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A nord della fetta di frumento, (ove il dosso si affonda e scompare sotto l’alluvione e il fondo palustre) a circa m. 18 a nord della tomba 101 e a m. 20 facendo angolo retto verso levante si rinvengono gli avanzi di una tomba predata.</w:t>
            </w:r>
          </w:p>
          <w:p w14:paraId="0F2EC072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Fin dalle prime zolle di terreno, durante lo scavo si raccolgono 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frammenti di cratere 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a v.n. e figurato.</w:t>
            </w:r>
          </w:p>
          <w:p w14:paraId="0F998DEA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A m. 1 di </w:t>
            </w:r>
            <w:proofErr w:type="spellStart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si raggiunge il piano ove posava la tomba e fra ossa umane sconvolte e frammenti di vasi si raccolgono i seguenti oggetti:</w:t>
            </w:r>
          </w:p>
          <w:p w14:paraId="10E5FBD7" w14:textId="6E6D78DD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teglia di bronzo di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cui non resta che l’orlo, giacché il fondo è completamente corroso – diam. 0,28</w:t>
            </w:r>
          </w:p>
          <w:p w14:paraId="61FB1290" w14:textId="2E2C7840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vasetti di bronzo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con ansa verticale (</w:t>
            </w:r>
            <w:proofErr w:type="spellStart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?)</w:t>
            </w:r>
            <w:r w:rsidRPr="00105771">
              <w:rPr>
                <w:rFonts w:ascii="Titillium Web" w:hAnsi="Titillium Web" w:cs="Times New Roman"/>
                <w:szCs w:val="24"/>
              </w:rPr>
              <w:t xml:space="preserve"> in 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frammenti completamente marciti (si raccolgono le anse e </w:t>
            </w:r>
            <w:proofErr w:type="spellStart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degli orli)</w:t>
            </w:r>
          </w:p>
          <w:p w14:paraId="780405A3" w14:textId="2F272BF0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 balsamari tipo alabastro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– interi – (l’uno ha il tondello staccato) sono conservatissimi – misurano 0,195 e 0,210 –</w:t>
            </w:r>
          </w:p>
          <w:p w14:paraId="4D592A90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tazza in frammenti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, a v.n.</w:t>
            </w:r>
          </w:p>
          <w:p w14:paraId="70C2A2F6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frammenti di uno </w:t>
            </w:r>
            <w:proofErr w:type="spellStart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piccolo a ver. n. con disegni – </w:t>
            </w:r>
          </w:p>
          <w:p w14:paraId="75F2B099" w14:textId="77777777" w:rsidR="009004EE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statuina di bronzo su</w:t>
            </w: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 xml:space="preserve"> piedistallo – rappresenta Ercole con la clava – </w:t>
            </w:r>
          </w:p>
          <w:p w14:paraId="1A6B7E7E" w14:textId="75B36991" w:rsidR="001B5504" w:rsidRPr="00105771" w:rsidRDefault="009004EE" w:rsidP="009004EE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105771">
              <w:rPr>
                <w:rFonts w:ascii="Titillium Web" w:hAnsi="Titillium Web" w:cs="Times New Roman"/>
                <w:i/>
                <w:iCs/>
                <w:szCs w:val="24"/>
              </w:rPr>
              <w:t>È rovinatissimo causa l’ossido che la ricopre - alta cm. 9 ½.</w:t>
            </w:r>
          </w:p>
        </w:tc>
      </w:tr>
      <w:tr w:rsidR="001B5504" w:rsidRPr="00105771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F02C751" w14:textId="77777777" w:rsidR="001B5504" w:rsidRPr="00105771" w:rsidRDefault="005D0CCF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La tomba presentava tracce di </w:t>
            </w:r>
            <w:r w:rsidR="00A8065A" w:rsidRPr="00105771">
              <w:rPr>
                <w:rFonts w:ascii="Titillium Web" w:hAnsi="Titillium Web"/>
                <w:szCs w:val="24"/>
              </w:rPr>
              <w:t>manomissioni</w:t>
            </w:r>
            <w:r w:rsidRPr="00105771">
              <w:rPr>
                <w:rFonts w:ascii="Titillium Web" w:hAnsi="Titillium Web"/>
                <w:szCs w:val="24"/>
              </w:rPr>
              <w:t xml:space="preserve"> e non è possibile </w:t>
            </w:r>
            <w:r w:rsidR="00A8065A" w:rsidRPr="00105771">
              <w:rPr>
                <w:rFonts w:ascii="Titillium Web" w:hAnsi="Titillium Web"/>
                <w:szCs w:val="24"/>
              </w:rPr>
              <w:t>risalire alla disposizione degli oggetti rispetto al defunto.</w:t>
            </w:r>
          </w:p>
          <w:p w14:paraId="5D11350F" w14:textId="1CA873A4" w:rsidR="00FD7092" w:rsidRPr="00105771" w:rsidRDefault="00D62C15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lastRenderedPageBreak/>
              <w:t xml:space="preserve">1. </w:t>
            </w:r>
            <w:r w:rsidR="00FD7092" w:rsidRPr="00105771">
              <w:rPr>
                <w:rFonts w:ascii="Titillium Web" w:hAnsi="Titillium Web"/>
                <w:szCs w:val="24"/>
              </w:rPr>
              <w:t>Cratere a campana attico (IG 20630; figure rosse)</w:t>
            </w:r>
          </w:p>
          <w:p w14:paraId="782D6441" w14:textId="7028EBC1" w:rsidR="00FD7092" w:rsidRPr="00105771" w:rsidRDefault="00D62C15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2. </w:t>
            </w:r>
            <w:r w:rsidR="00FD7092" w:rsidRPr="00105771">
              <w:rPr>
                <w:rFonts w:ascii="Titillium Web" w:hAnsi="Titillium Web"/>
                <w:szCs w:val="24"/>
              </w:rPr>
              <w:t>Oinochoe attica a bocca trilobata (IG 20629; figure rosse)</w:t>
            </w:r>
          </w:p>
          <w:p w14:paraId="006C005D" w14:textId="1FA6745E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3. </w:t>
            </w:r>
            <w:r w:rsidR="00FD7092" w:rsidRPr="00105771">
              <w:rPr>
                <w:rFonts w:ascii="Titillium Web" w:hAnsi="Titillium Web"/>
                <w:szCs w:val="24"/>
              </w:rPr>
              <w:t>Ciotola attica (IG 20622; vernice nera)</w:t>
            </w:r>
          </w:p>
          <w:p w14:paraId="4A568EE1" w14:textId="19FB8543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4. </w:t>
            </w:r>
            <w:r w:rsidR="00FD7092" w:rsidRPr="00105771">
              <w:rPr>
                <w:rFonts w:ascii="Titillium Web" w:hAnsi="Titillium Web"/>
                <w:szCs w:val="24"/>
              </w:rPr>
              <w:t>Cimasa di produzione locale (?) (IG 2301; bronzo)</w:t>
            </w:r>
          </w:p>
          <w:p w14:paraId="75B43630" w14:textId="455A2BAD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5. </w:t>
            </w:r>
            <w:r w:rsidR="00FD7092" w:rsidRPr="00105771">
              <w:rPr>
                <w:rFonts w:ascii="Titillium Web" w:hAnsi="Titillium Web"/>
                <w:szCs w:val="24"/>
              </w:rPr>
              <w:t>Teglia di produzione locale (?) (IG 1039; bronzo)</w:t>
            </w:r>
          </w:p>
          <w:p w14:paraId="1D8FBCAF" w14:textId="28E0A588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105771">
              <w:rPr>
                <w:rFonts w:ascii="Titillium Web" w:hAnsi="Titillium Web"/>
                <w:szCs w:val="24"/>
                <w:lang w:val="de-DE"/>
              </w:rPr>
              <w:t xml:space="preserve">6. </w:t>
            </w:r>
            <w:r w:rsidR="00FD7092" w:rsidRPr="00105771">
              <w:rPr>
                <w:rFonts w:ascii="Titillium Web" w:hAnsi="Titillium Web"/>
                <w:szCs w:val="24"/>
                <w:lang w:val="de-DE"/>
              </w:rPr>
              <w:t xml:space="preserve">Kyathos (IG 20631; </w:t>
            </w:r>
            <w:proofErr w:type="spellStart"/>
            <w:r w:rsidR="00FD7092" w:rsidRPr="00105771">
              <w:rPr>
                <w:rFonts w:ascii="Titillium Web" w:hAnsi="Titillium Web"/>
                <w:szCs w:val="24"/>
                <w:lang w:val="de-DE"/>
              </w:rPr>
              <w:t>bronzo</w:t>
            </w:r>
            <w:proofErr w:type="spellEnd"/>
            <w:r w:rsidR="00FD7092" w:rsidRPr="00105771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2E46591F" w14:textId="7190479E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105771">
              <w:rPr>
                <w:rFonts w:ascii="Titillium Web" w:hAnsi="Titillium Web"/>
                <w:szCs w:val="24"/>
                <w:lang w:val="de-DE"/>
              </w:rPr>
              <w:t xml:space="preserve">7. </w:t>
            </w:r>
            <w:r w:rsidR="00FD7092" w:rsidRPr="00105771">
              <w:rPr>
                <w:rFonts w:ascii="Titillium Web" w:hAnsi="Titillium Web"/>
                <w:szCs w:val="24"/>
                <w:lang w:val="de-DE"/>
              </w:rPr>
              <w:t xml:space="preserve">Kyathos (IG 20632; </w:t>
            </w:r>
            <w:proofErr w:type="spellStart"/>
            <w:r w:rsidR="00FD7092" w:rsidRPr="00105771">
              <w:rPr>
                <w:rFonts w:ascii="Titillium Web" w:hAnsi="Titillium Web"/>
                <w:szCs w:val="24"/>
                <w:lang w:val="de-DE"/>
              </w:rPr>
              <w:t>bronzo</w:t>
            </w:r>
            <w:proofErr w:type="spellEnd"/>
            <w:r w:rsidR="00FD7092" w:rsidRPr="00105771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5BD5C20B" w14:textId="59AF3617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105771">
              <w:rPr>
                <w:rFonts w:ascii="Titillium Web" w:hAnsi="Titillium Web"/>
                <w:szCs w:val="24"/>
                <w:lang w:val="de-DE"/>
              </w:rPr>
              <w:t xml:space="preserve">8. </w:t>
            </w:r>
            <w:r w:rsidR="00FD7092" w:rsidRPr="00105771">
              <w:rPr>
                <w:rFonts w:ascii="Titillium Web" w:hAnsi="Titillium Web"/>
                <w:szCs w:val="24"/>
                <w:lang w:val="de-DE"/>
              </w:rPr>
              <w:t xml:space="preserve">Kyathos (IG 20634; </w:t>
            </w:r>
            <w:proofErr w:type="spellStart"/>
            <w:r w:rsidR="00FD7092" w:rsidRPr="00105771">
              <w:rPr>
                <w:rFonts w:ascii="Titillium Web" w:hAnsi="Titillium Web"/>
                <w:szCs w:val="24"/>
                <w:lang w:val="de-DE"/>
              </w:rPr>
              <w:t>bronzo</w:t>
            </w:r>
            <w:proofErr w:type="spellEnd"/>
            <w:r w:rsidR="00FD7092" w:rsidRPr="00105771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3281FA49" w14:textId="6C270B4B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9. </w:t>
            </w:r>
            <w:r w:rsidR="00FD7092" w:rsidRPr="00105771">
              <w:rPr>
                <w:rFonts w:ascii="Titillium Web" w:hAnsi="Titillium Web"/>
                <w:szCs w:val="24"/>
              </w:rPr>
              <w:t>Kyathos (IG 20621; bronzo)</w:t>
            </w:r>
          </w:p>
          <w:p w14:paraId="3F6B97A3" w14:textId="6564D928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10. </w:t>
            </w:r>
            <w:r w:rsidR="00FD7092" w:rsidRPr="00105771">
              <w:rPr>
                <w:rFonts w:ascii="Titillium Web" w:hAnsi="Titillium Web"/>
                <w:szCs w:val="24"/>
              </w:rPr>
              <w:t>Alabastron a fondo convesso (IG 1933; alabastro)</w:t>
            </w:r>
          </w:p>
          <w:p w14:paraId="5EE32F9C" w14:textId="6294761B" w:rsidR="00FD7092" w:rsidRPr="00105771" w:rsidRDefault="00F7314D" w:rsidP="00105771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 xml:space="preserve">11. </w:t>
            </w:r>
            <w:r w:rsidR="00FD7092" w:rsidRPr="00105771">
              <w:rPr>
                <w:rFonts w:ascii="Titillium Web" w:hAnsi="Titillium Web"/>
                <w:szCs w:val="24"/>
              </w:rPr>
              <w:t>Alabastron (IG 1934; alabastro)</w:t>
            </w:r>
          </w:p>
        </w:tc>
      </w:tr>
      <w:tr w:rsidR="001B5504" w:rsidRPr="00105771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18DB35B" w:rsidR="001B5504" w:rsidRPr="00105771" w:rsidRDefault="00B11CA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05771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DD699F6" w:rsidR="001B5504" w:rsidRPr="00105771" w:rsidRDefault="00DF0D9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Sono stati attribuiti erroneamente attribuiti alla tomba alcuni vasi di produzione locale: una ciotola a v.n. e cinque piatti in ceramica depurata. La prima si espunge per motivi cronologici, i secondi perché non menzionati nel GdS.</w:t>
            </w:r>
          </w:p>
        </w:tc>
      </w:tr>
      <w:tr w:rsidR="001B5504" w:rsidRPr="00105771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05771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05771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1B5504" w:rsidRPr="00105771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zCs w:val="24"/>
              </w:rPr>
              <w:t>Inizi del IV sec. a.C.</w:t>
            </w:r>
          </w:p>
        </w:tc>
      </w:tr>
      <w:tr w:rsidR="001B5504" w:rsidRPr="00105771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Hostetter</w:t>
            </w:r>
            <w:r w:rsidRPr="00105771">
              <w:rPr>
                <w:rFonts w:ascii="Titillium Web" w:hAnsi="Titillium Web"/>
                <w:szCs w:val="24"/>
              </w:rPr>
              <w:t xml:space="preserve"> 1986, pp. 45-46.</w:t>
            </w:r>
          </w:p>
        </w:tc>
      </w:tr>
      <w:tr w:rsidR="001B5504" w:rsidRPr="00105771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10577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577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10577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05771"/>
    <w:rsid w:val="001B5504"/>
    <w:rsid w:val="001F2833"/>
    <w:rsid w:val="0029024B"/>
    <w:rsid w:val="002977D7"/>
    <w:rsid w:val="002F1500"/>
    <w:rsid w:val="00425B9E"/>
    <w:rsid w:val="00472AF4"/>
    <w:rsid w:val="00560743"/>
    <w:rsid w:val="005B5AFF"/>
    <w:rsid w:val="005D0CCF"/>
    <w:rsid w:val="0068458A"/>
    <w:rsid w:val="00710B38"/>
    <w:rsid w:val="007145BC"/>
    <w:rsid w:val="007D54CD"/>
    <w:rsid w:val="009004EE"/>
    <w:rsid w:val="00942E70"/>
    <w:rsid w:val="00943EAC"/>
    <w:rsid w:val="00950348"/>
    <w:rsid w:val="00975CA9"/>
    <w:rsid w:val="00997946"/>
    <w:rsid w:val="009E4922"/>
    <w:rsid w:val="00A52A70"/>
    <w:rsid w:val="00A8065A"/>
    <w:rsid w:val="00B11CA3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62C15"/>
    <w:rsid w:val="00DB1668"/>
    <w:rsid w:val="00DF0D96"/>
    <w:rsid w:val="00E0524C"/>
    <w:rsid w:val="00F7314D"/>
    <w:rsid w:val="00FD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20</cp:revision>
  <dcterms:created xsi:type="dcterms:W3CDTF">2026-04-28T14:33:00Z</dcterms:created>
  <dcterms:modified xsi:type="dcterms:W3CDTF">2026-05-17T14:27:00Z</dcterms:modified>
</cp:coreProperties>
</file>