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1027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F00B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F00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F00B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F00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F00BD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BF00B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F00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F00B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F00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F00BD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BF00B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F00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F00B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F00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F00B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BF00B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F00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F00B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F00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F00BD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BF00B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F00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F00B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F00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F00BD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BF00B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F00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F00B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F00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F00B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F00B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F00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F00B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F00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F00BD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BF00B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F00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F00B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F00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F00B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F00B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F00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F00B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CF65B0F" w14:textId="77777777" w:rsidR="00A62012" w:rsidRPr="00BF00BD" w:rsidRDefault="001032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F00BD">
              <w:rPr>
                <w:rFonts w:ascii="Titillium Web" w:hAnsi="Titillium Web"/>
                <w:i/>
                <w:iCs/>
                <w:szCs w:val="24"/>
              </w:rPr>
              <w:t>Tomba 1027 - a umazione - sconvolta?</w:t>
            </w:r>
          </w:p>
          <w:p w14:paraId="12105519" w14:textId="77777777" w:rsidR="00A62012" w:rsidRPr="00BF00BD" w:rsidRDefault="001032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F00BD">
              <w:rPr>
                <w:rFonts w:ascii="Titillium Web" w:hAnsi="Titillium Web"/>
                <w:i/>
                <w:iCs/>
                <w:szCs w:val="24"/>
              </w:rPr>
              <w:t>A m. 165 dal B, a m. 97 a sud del D.B, a m. 1,10 di prof. tà giaceva uno scheletro orientato da nord ovest a sud est.</w:t>
            </w:r>
          </w:p>
          <w:p w14:paraId="179D634C" w14:textId="77777777" w:rsidR="00A62012" w:rsidRPr="00BF00BD" w:rsidRDefault="001032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F00BD">
              <w:rPr>
                <w:rFonts w:ascii="Titillium Web" w:hAnsi="Titillium Web"/>
                <w:i/>
                <w:iCs/>
                <w:szCs w:val="24"/>
              </w:rPr>
              <w:t>Il cranio è scivolato presso il fianco destro dello scheletro presso un cumulo di piattelli e la mascella inferiore è quasi all’altezza della spalla destra.</w:t>
            </w:r>
          </w:p>
          <w:p w14:paraId="0BF70B77" w14:textId="77777777" w:rsidR="00A62012" w:rsidRPr="00BF00BD" w:rsidRDefault="001032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F00BD">
              <w:rPr>
                <w:rFonts w:ascii="Titillium Web" w:hAnsi="Titillium Web"/>
                <w:i/>
                <w:iCs/>
                <w:szCs w:val="24"/>
              </w:rPr>
              <w:t>Presso il fianco destro dello scheletro si raccolsero i seguenti oggetti:</w:t>
            </w:r>
          </w:p>
          <w:p w14:paraId="1F7F9831" w14:textId="77777777" w:rsidR="00A62012" w:rsidRPr="00BF00BD" w:rsidRDefault="001032E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F00B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BF00BD">
              <w:rPr>
                <w:rFonts w:ascii="Titillium Web" w:hAnsi="Titillium Web"/>
                <w:i/>
                <w:iCs/>
                <w:szCs w:val="24"/>
              </w:rPr>
              <w:t xml:space="preserve"> piatti ad alto piede, a vern. nera, con disegni di grandi teste femminili e presso l’orlo foglie lanceolate attaccate ai gambi -</w:t>
            </w:r>
          </w:p>
          <w:p w14:paraId="7CFE5FF8" w14:textId="77777777" w:rsidR="00A62012" w:rsidRPr="00BF00BD" w:rsidRDefault="001032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F00BD">
              <w:rPr>
                <w:rFonts w:ascii="Titillium Web" w:hAnsi="Titillium Web"/>
                <w:i/>
                <w:iCs/>
                <w:szCs w:val="24"/>
              </w:rPr>
              <w:t>Uno dei piattelli ha il piede marcito, l’altro è lievemente frammentario presso l’orlo.</w:t>
            </w:r>
          </w:p>
          <w:p w14:paraId="45B4BAEF" w14:textId="77777777" w:rsidR="00A62012" w:rsidRPr="00BF00BD" w:rsidRDefault="001032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F00BD">
              <w:rPr>
                <w:rFonts w:ascii="Titillium Web" w:hAnsi="Titillium Web"/>
                <w:i/>
                <w:iCs/>
                <w:szCs w:val="24"/>
              </w:rPr>
              <w:t>Entrambi recano nel piede delle lettere grafite</w:t>
            </w:r>
          </w:p>
          <w:p w14:paraId="417436D2" w14:textId="77777777" w:rsidR="00A62012" w:rsidRPr="00BF00BD" w:rsidRDefault="001032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F00BD">
              <w:rPr>
                <w:rFonts w:ascii="Titillium Web" w:hAnsi="Titillium Web"/>
                <w:i/>
                <w:iCs/>
                <w:szCs w:val="24"/>
              </w:rPr>
              <w:t>1 lucernina piatta, circolare, con ansa ad anello e incavo bucherellato, con disegni di animali</w:t>
            </w:r>
          </w:p>
          <w:p w14:paraId="2267E185" w14:textId="77777777" w:rsidR="00A62012" w:rsidRPr="00BF00BD" w:rsidRDefault="001032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F00BD">
              <w:rPr>
                <w:rFonts w:ascii="Titillium Web" w:hAnsi="Titillium Web"/>
                <w:i/>
                <w:iCs/>
                <w:szCs w:val="24"/>
              </w:rPr>
              <w:t>Ha il beccuccio staccato.</w:t>
            </w:r>
          </w:p>
          <w:p w14:paraId="06436CE2" w14:textId="77777777" w:rsidR="00A62012" w:rsidRPr="00BF00BD" w:rsidRDefault="001032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F00BD">
              <w:rPr>
                <w:rFonts w:ascii="Titillium Web" w:hAnsi="Titillium Web"/>
                <w:i/>
                <w:iCs/>
                <w:szCs w:val="24"/>
              </w:rPr>
              <w:t>1 tazzina apoda di forma kylixoide con impressioni all’interno: è frammentaria</w:t>
            </w:r>
          </w:p>
          <w:p w14:paraId="63B4CB1A" w14:textId="77777777" w:rsidR="00A62012" w:rsidRPr="00BF00BD" w:rsidRDefault="001032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F00BD">
              <w:rPr>
                <w:rFonts w:ascii="Titillium Web" w:hAnsi="Titillium Web"/>
                <w:i/>
                <w:iCs/>
                <w:szCs w:val="24"/>
              </w:rPr>
              <w:t>1 aryballos piccolino, a vern. n., con palmette nel ventre: è intero</w:t>
            </w:r>
          </w:p>
          <w:p w14:paraId="29E09CB5" w14:textId="77777777" w:rsidR="00A62012" w:rsidRPr="00BF00BD" w:rsidRDefault="001032E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F00B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BF00BD">
              <w:rPr>
                <w:rFonts w:ascii="Titillium Web" w:hAnsi="Titillium Web"/>
                <w:i/>
                <w:iCs/>
                <w:szCs w:val="24"/>
              </w:rPr>
              <w:t xml:space="preserve"> tazze a vern. n. scadente, con impressioni di palmette e ovuli: intere (una di queste reca</w:t>
            </w:r>
          </w:p>
          <w:p w14:paraId="28E893B0" w14:textId="77777777" w:rsidR="00A62012" w:rsidRPr="00BF00BD" w:rsidRDefault="001032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F00BD">
              <w:rPr>
                <w:rFonts w:ascii="Titillium Web" w:hAnsi="Titillium Web"/>
                <w:i/>
                <w:iCs/>
                <w:szCs w:val="24"/>
              </w:rPr>
              <w:t>lettere grafite nel fondello)</w:t>
            </w:r>
          </w:p>
          <w:p w14:paraId="7D7688CC" w14:textId="77777777" w:rsidR="00A62012" w:rsidRPr="00BF00BD" w:rsidRDefault="001032E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F00B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BF00BD">
              <w:rPr>
                <w:rFonts w:ascii="Titillium Web" w:hAnsi="Titillium Web"/>
                <w:i/>
                <w:iCs/>
                <w:szCs w:val="24"/>
              </w:rPr>
              <w:t xml:space="preserve"> scodellini apodi, a vern. n., in frammenti</w:t>
            </w:r>
          </w:p>
          <w:p w14:paraId="476AED59" w14:textId="77777777" w:rsidR="00A62012" w:rsidRPr="00BF00BD" w:rsidRDefault="001032E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F00BD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BF00BD">
              <w:rPr>
                <w:rFonts w:ascii="Titillium Web" w:hAnsi="Titillium Web"/>
                <w:i/>
                <w:iCs/>
                <w:szCs w:val="24"/>
              </w:rPr>
              <w:t xml:space="preserve"> piattelli apodi, di argilla grezza, comuni.</w:t>
            </w:r>
          </w:p>
        </w:tc>
      </w:tr>
      <w:tr w:rsidR="0086297F" w:rsidRPr="00BF00B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F00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F00B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F00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F00BD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BF00B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F00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F00BD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F00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F00B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F00B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F00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F00B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F00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BF00BD">
              <w:rPr>
                <w:rFonts w:ascii="Titillium Web" w:hAnsi="Titillium Web"/>
                <w:szCs w:val="24"/>
              </w:rPr>
              <w:t>Maschile ?</w:t>
            </w:r>
            <w:proofErr w:type="gramEnd"/>
          </w:p>
        </w:tc>
      </w:tr>
      <w:tr w:rsidR="0086297F" w:rsidRPr="00BF00B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F00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F00B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F00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F00B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F00B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F00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F00B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C205741" w14:textId="77777777" w:rsidR="00A62012" w:rsidRPr="00BF00BD" w:rsidRDefault="001032E2" w:rsidP="00BF00BD">
            <w:pPr>
              <w:jc w:val="center"/>
              <w:rPr>
                <w:rFonts w:ascii="Titillium Web" w:hAnsi="Titillium Web"/>
                <w:szCs w:val="24"/>
              </w:rPr>
            </w:pPr>
            <w:r w:rsidRPr="00BF00BD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BF00BD">
              <w:rPr>
                <w:rFonts w:ascii="Titillium Web" w:eastAsia="Titillium" w:hAnsi="Titillium Web" w:cs="Titillium"/>
                <w:szCs w:val="24"/>
              </w:rPr>
              <w:t xml:space="preserve"> 2016-2017; </w:t>
            </w:r>
            <w:r w:rsidRPr="00BF00BD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BF00BD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BF00BD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BF00BD">
              <w:rPr>
                <w:rFonts w:ascii="Titillium Web" w:eastAsia="Titillium" w:hAnsi="Titillium Web" w:cs="Titillium"/>
                <w:szCs w:val="24"/>
              </w:rPr>
              <w:t xml:space="preserve"> 2023, p. 287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62012"/>
    <w:rsid w:val="00AB321D"/>
    <w:rsid w:val="00B165C4"/>
    <w:rsid w:val="00BF00BD"/>
    <w:rsid w:val="00C21EE0"/>
    <w:rsid w:val="00D900AB"/>
    <w:rsid w:val="00D936E8"/>
    <w:rsid w:val="00E24633"/>
    <w:rsid w:val="00F41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2026-05-14T10:00:00Z</dcterms:modified>
</cp:coreProperties>
</file>