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1711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F1711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1711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1711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1711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1,57 m</w:t>
            </w:r>
          </w:p>
        </w:tc>
      </w:tr>
      <w:tr w:rsidR="0086297F" w:rsidRPr="00F1711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1711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1711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1711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2BB972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Tomba 1029 a umazione (con calce)</w:t>
            </w:r>
          </w:p>
          <w:p w14:paraId="52760C93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A m. 160 dal B, a m. 92,50 a sud del D. B, a m. 1,57 di prof.tà poggiava una tomba a umazione</w:t>
            </w:r>
          </w:p>
          <w:p w14:paraId="15CD4C28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con cassa di legno e travi alle pareti. Si rinvennero gli avanzi delle tavole del coperchio.</w:t>
            </w:r>
          </w:p>
          <w:p w14:paraId="7FEF4B75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Lo scheletro è orientato da nord - ovest a sud – est gradi 320 - Negli strati superiori alla tomba si erano raccolti pochi frammenti di un piccolo cratere figurato a campana, di fabbrica apula; frammenti di una kylix a figure rosse...e un grosso anello di bronzo: diam. 0,075.</w:t>
            </w:r>
          </w:p>
          <w:p w14:paraId="1A2EB8CC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Trattasi evidentemente di avanzi di tomba disfatta precedentemente alla sepoltura 1029.</w:t>
            </w:r>
          </w:p>
          <w:p w14:paraId="0D74362A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Presso il fianco des. dello scheletro si rinvennero:</w:t>
            </w:r>
          </w:p>
          <w:p w14:paraId="3E4EAABF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lucernina, discoidale, con ansa ad anello e con bacinella bucherellata per l’olio. È a ver. nera con disegni in rosso risparmiato, di animali felini e con palmetta. È frammentato nell’ansa ad anello.</w:t>
            </w:r>
          </w:p>
          <w:p w14:paraId="6AF931C8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1711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17116">
              <w:rPr>
                <w:rFonts w:ascii="Titillium Web" w:hAnsi="Titillium Web"/>
                <w:i/>
                <w:iCs/>
                <w:szCs w:val="24"/>
              </w:rPr>
              <w:t xml:space="preserve"> dadini di osso, quadrati, e</w:t>
            </w:r>
          </w:p>
          <w:p w14:paraId="74F7C209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17116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F17116">
              <w:rPr>
                <w:rFonts w:ascii="Titillium Web" w:hAnsi="Titillium Web"/>
                <w:i/>
                <w:iCs/>
                <w:szCs w:val="24"/>
              </w:rPr>
              <w:t xml:space="preserve"> ciottoli scuri (segnapunti)</w:t>
            </w:r>
          </w:p>
          <w:p w14:paraId="5FDBC130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tazza con piede a listello, a vern. n. liscia, in minuti frammenti (conserva le ossa di pollo)</w:t>
            </w:r>
          </w:p>
          <w:p w14:paraId="0C8F3A43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kotylos troncoconico, a ver. n. frammentato nelle anse (conserva gusci di uova)</w:t>
            </w:r>
          </w:p>
          <w:p w14:paraId="6DBADE6D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scodellino a vern. nr., apodo, intero</w:t>
            </w:r>
          </w:p>
          <w:p w14:paraId="34F3DD61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scodellino con peduccio, di argilla bruna, grezza e intera.</w:t>
            </w:r>
          </w:p>
          <w:p w14:paraId="0A80ADBB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lastRenderedPageBreak/>
              <w:t>1 piatto con alto piede, di argilla bruna, grezzo e in frammenti.</w:t>
            </w:r>
          </w:p>
          <w:p w14:paraId="05958A19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scodellina di argilla comune, grezza, intera</w:t>
            </w:r>
          </w:p>
          <w:p w14:paraId="54DF862C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1 scodellino, di argilla cenerognola, piccolo, intero</w:t>
            </w:r>
          </w:p>
          <w:p w14:paraId="1E2B1C74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Lo scheletro e gli oggetti erano avvolti in un leggero strato di calce</w:t>
            </w:r>
          </w:p>
          <w:p w14:paraId="76EF5924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I travetti delle pareti della cassa erano marciti</w:t>
            </w:r>
          </w:p>
          <w:p w14:paraId="573BB376" w14:textId="77777777" w:rsidR="00F47DBB" w:rsidRPr="00F17116" w:rsidRDefault="00F12D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17116">
              <w:rPr>
                <w:rFonts w:ascii="Titillium Web" w:hAnsi="Titillium Web"/>
                <w:i/>
                <w:iCs/>
                <w:szCs w:val="24"/>
              </w:rPr>
              <w:t>La sabbia pura appare a m. 0,42 -</w:t>
            </w:r>
          </w:p>
        </w:tc>
      </w:tr>
      <w:tr w:rsidR="0086297F" w:rsidRPr="00F1711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1711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1711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1711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1711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1711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1711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1711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609999" w14:textId="6D146C48" w:rsidR="00F47DBB" w:rsidRPr="00F17116" w:rsidRDefault="00F12D40" w:rsidP="00F17116">
            <w:pPr>
              <w:jc w:val="center"/>
              <w:rPr>
                <w:rFonts w:ascii="Titillium Web" w:hAnsi="Titillium Web"/>
                <w:szCs w:val="24"/>
              </w:rPr>
            </w:pPr>
            <w:r w:rsidRPr="00F17116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F17116">
              <w:rPr>
                <w:rFonts w:ascii="Titillium Web" w:eastAsia="Titillium" w:hAnsi="Titillium Web" w:cs="Titillium"/>
                <w:szCs w:val="24"/>
              </w:rPr>
              <w:t xml:space="preserve"> 1978</w:t>
            </w:r>
            <w:r w:rsidR="004C55A6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F17116">
              <w:rPr>
                <w:rFonts w:ascii="Titillium Web" w:eastAsia="Titillium" w:hAnsi="Titillium Web" w:cs="Titillium"/>
                <w:szCs w:val="24"/>
              </w:rPr>
              <w:t xml:space="preserve">pp. 107-108; </w:t>
            </w:r>
            <w:r w:rsidRPr="00F1711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17116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472AF4"/>
    <w:rsid w:val="004C55A6"/>
    <w:rsid w:val="00551AF8"/>
    <w:rsid w:val="005B5AFF"/>
    <w:rsid w:val="006162A4"/>
    <w:rsid w:val="006346F7"/>
    <w:rsid w:val="006D6EFB"/>
    <w:rsid w:val="007145BC"/>
    <w:rsid w:val="0086297F"/>
    <w:rsid w:val="00946FB4"/>
    <w:rsid w:val="009E4922"/>
    <w:rsid w:val="00AB321D"/>
    <w:rsid w:val="00B165C4"/>
    <w:rsid w:val="00C21EE0"/>
    <w:rsid w:val="00D900AB"/>
    <w:rsid w:val="00D936E8"/>
    <w:rsid w:val="00E24633"/>
    <w:rsid w:val="00F17116"/>
    <w:rsid w:val="00F4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2026-05-18T15:32:00Z</dcterms:modified>
</cp:coreProperties>
</file>