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A7B5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A7B5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7A7B5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A7B5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7A7B5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7A7B5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7A7B5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7A7B5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7A7B5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3E1CE2F1" w:rsidR="001B5504" w:rsidRPr="007A7B5A" w:rsidRDefault="006802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7A7B5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A7B5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A7B5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7A7B5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7A7B5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53B0A0B" w:rsidR="001B5504" w:rsidRPr="007A7B5A" w:rsidRDefault="006802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A7B5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A7B5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9B0FDCB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Tomba 103 a umazione &gt;</w:t>
            </w:r>
          </w:p>
          <w:p w14:paraId="06052AC5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Al margine opposto (a lev.) del dosso, ove si rinveniva la tomba con candelabro e kelebe (in giugno, scorso anno) ho eseguito in una striscia di terreno libero dal frumento, un saggio di scavo.</w:t>
            </w:r>
          </w:p>
          <w:p w14:paraId="0F4668C3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A m. 0,80 di </w:t>
            </w:r>
            <w:proofErr w:type="spellStart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 poggia uno scheletro orientato da </w:t>
            </w:r>
            <w:proofErr w:type="spellStart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. a lev.; presso la testa, a </w:t>
            </w:r>
            <w:proofErr w:type="spellStart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. aveva:</w:t>
            </w:r>
          </w:p>
          <w:p w14:paraId="1B2DC63A" w14:textId="4053DFFD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7A7B5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7A7B5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panciuto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, a ver. n. e a bocca tonda, in </w:t>
            </w:r>
            <w:proofErr w:type="spellStart"/>
            <w:proofErr w:type="gramStart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framm.menti</w:t>
            </w:r>
            <w:proofErr w:type="spellEnd"/>
            <w:proofErr w:type="gramEnd"/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 – </w:t>
            </w:r>
          </w:p>
          <w:p w14:paraId="461A5A30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kylix a ver.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 n., in frammenti.</w:t>
            </w:r>
          </w:p>
          <w:p w14:paraId="7C02C956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tazzetta di te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rra rossiccia – </w:t>
            </w:r>
          </w:p>
          <w:p w14:paraId="11F2E9A6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Come gli altri sepolcri, il </w:t>
            </w:r>
            <w:r w:rsidRPr="007A7B5A">
              <w:rPr>
                <w:rFonts w:ascii="Titillium Web" w:hAnsi="Titillium Web" w:cs="Times New Roman"/>
                <w:i/>
                <w:iCs/>
                <w:strike/>
                <w:szCs w:val="24"/>
              </w:rPr>
              <w:t>59a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 103 era nel terreno alluvionale (terra sabbiosa e argillosa).</w:t>
            </w:r>
          </w:p>
          <w:p w14:paraId="2EFA2D18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Fra un margine e l’altro 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del dosso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 xml:space="preserve"> (lev. e ponente) corrono m. 80 circa.</w:t>
            </w:r>
          </w:p>
          <w:p w14:paraId="4EA0B681" w14:textId="77777777" w:rsidR="004B7F30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1A6B7E7E" w14:textId="1C517112" w:rsidR="001B5504" w:rsidRPr="007A7B5A" w:rsidRDefault="004B7F30" w:rsidP="004B7F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Nella parte più alta del dosso ove ora è il frumento si raccolgono frammenti di doli, segno evidente che affioravano e furono frammentati quando il terreno fu zappato per la semina.</w:t>
            </w:r>
          </w:p>
        </w:tc>
      </w:tr>
      <w:tr w:rsidR="001B5504" w:rsidRPr="007A7B5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A14E83E" w14:textId="03F8B280" w:rsidR="00B860A2" w:rsidRPr="007A7B5A" w:rsidRDefault="00B860A2" w:rsidP="007A7B5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A7B5A">
              <w:rPr>
                <w:rFonts w:ascii="Titillium Web" w:hAnsi="Titillium Web" w:cs="Times New Roman"/>
                <w:szCs w:val="24"/>
              </w:rPr>
              <w:t xml:space="preserve">Il corredo era collocato a destra della testa ed era costituito da soli tre elementi: due vasi attici a v.n. (una 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7A7B5A">
              <w:rPr>
                <w:rFonts w:ascii="Titillium Web" w:hAnsi="Titillium Web" w:cs="Times New Roman"/>
                <w:szCs w:val="24"/>
              </w:rPr>
              <w:t xml:space="preserve"> ed una </w:t>
            </w:r>
            <w:r w:rsidRPr="007A7B5A">
              <w:rPr>
                <w:rFonts w:ascii="Titillium Web" w:hAnsi="Titillium Web" w:cs="Times New Roman"/>
                <w:i/>
                <w:iCs/>
                <w:szCs w:val="24"/>
              </w:rPr>
              <w:t>kylix</w:t>
            </w:r>
            <w:r w:rsidRPr="007A7B5A">
              <w:rPr>
                <w:rFonts w:ascii="Titillium Web" w:hAnsi="Titillium Web" w:cs="Times New Roman"/>
                <w:szCs w:val="24"/>
              </w:rPr>
              <w:t>, nn. 1-2) ed una coppa di produzione locale in ceramica depurata (n. 3).</w:t>
            </w:r>
          </w:p>
          <w:p w14:paraId="3AD7FD89" w14:textId="77777777" w:rsidR="001B5504" w:rsidRPr="007A7B5A" w:rsidRDefault="00BC052F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 xml:space="preserve">1. Lekythos attica (IG 20635; </w:t>
            </w:r>
            <w:r w:rsidR="005F7A37" w:rsidRPr="007A7B5A">
              <w:rPr>
                <w:rFonts w:ascii="Titillium Web" w:hAnsi="Titillium Web"/>
                <w:szCs w:val="24"/>
              </w:rPr>
              <w:t>vernice nera)</w:t>
            </w:r>
          </w:p>
          <w:p w14:paraId="07A7F38A" w14:textId="77777777" w:rsidR="005F7A37" w:rsidRPr="007A7B5A" w:rsidRDefault="005F7A37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2. Kylix attica (IG 20636; vernice nera)</w:t>
            </w:r>
          </w:p>
          <w:p w14:paraId="5EE32F9C" w14:textId="453F240F" w:rsidR="005F7A37" w:rsidRPr="007A7B5A" w:rsidRDefault="005F7A37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lastRenderedPageBreak/>
              <w:t xml:space="preserve">3. Coppa di produzione locale (IG </w:t>
            </w:r>
            <w:r w:rsidR="007A7B5A" w:rsidRPr="007A7B5A">
              <w:rPr>
                <w:rFonts w:ascii="Titillium Web" w:hAnsi="Titillium Web"/>
                <w:szCs w:val="24"/>
              </w:rPr>
              <w:t>20637; ceramica depurata)</w:t>
            </w:r>
          </w:p>
        </w:tc>
      </w:tr>
      <w:tr w:rsidR="001B5504" w:rsidRPr="007A7B5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5C84016" w:rsidR="001B5504" w:rsidRPr="007A7B5A" w:rsidRDefault="00390844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A destra della testa</w:t>
            </w:r>
          </w:p>
        </w:tc>
      </w:tr>
      <w:tr w:rsidR="001B5504" w:rsidRPr="007A7B5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257237A" w:rsidR="001B5504" w:rsidRPr="007A7B5A" w:rsidRDefault="007A7B5A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A7B5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A7B5A" w:rsidRDefault="001B5504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A7B5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A7B5A" w:rsidRDefault="001B5504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A7B5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A7B5A" w:rsidRDefault="001B5504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A7B5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A7B5A" w:rsidRDefault="001B5504" w:rsidP="007A7B5A">
            <w:pPr>
              <w:jc w:val="center"/>
              <w:rPr>
                <w:rFonts w:ascii="Titillium Web" w:hAnsi="Titillium Web"/>
                <w:szCs w:val="24"/>
              </w:rPr>
            </w:pPr>
            <w:r w:rsidRPr="007A7B5A">
              <w:rPr>
                <w:rFonts w:ascii="Titillium Web" w:hAnsi="Titillium Web"/>
                <w:szCs w:val="24"/>
              </w:rPr>
              <w:t>Tra la fine del V e gli inizi del IV sec. a.C.</w:t>
            </w:r>
          </w:p>
        </w:tc>
      </w:tr>
      <w:tr w:rsidR="001B5504" w:rsidRPr="007A7B5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488F1ED4" w:rsidR="001B5504" w:rsidRPr="007A7B5A" w:rsidRDefault="006D36DD" w:rsidP="007A7B5A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A7B5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A7B5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7B5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A7B5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90844"/>
    <w:rsid w:val="00472AF4"/>
    <w:rsid w:val="004B7F30"/>
    <w:rsid w:val="00560743"/>
    <w:rsid w:val="005B5AFF"/>
    <w:rsid w:val="005F7A37"/>
    <w:rsid w:val="006802C2"/>
    <w:rsid w:val="0068458A"/>
    <w:rsid w:val="006D36DD"/>
    <w:rsid w:val="007007C5"/>
    <w:rsid w:val="00710B38"/>
    <w:rsid w:val="007145BC"/>
    <w:rsid w:val="007A7B5A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0A2"/>
    <w:rsid w:val="00B86B2D"/>
    <w:rsid w:val="00BC052F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2026-05-18T08:43:00Z</dcterms:modified>
</cp:coreProperties>
</file>