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C54C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EC54C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C54C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C54C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C54C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EC54C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C54C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C54C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C54C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5BA1319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Tomba 1034 a umazione (con calce)</w:t>
            </w:r>
          </w:p>
          <w:p w14:paraId="1E7B56CA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A m. 144 dal B, a m. 99,40 a sud del D. B, a m. 1,15 di profondità giaceva uno scheletro avvolto in un leggero strato di calce. (scheletro e oggetti)</w:t>
            </w:r>
          </w:p>
          <w:p w14:paraId="7CBD3967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Lo scheletro è orientato da nord - ovest a sud – est gradi 340 circa. La testa è scivolata presso la spalla destra, presso i vasetti e le scodelle.</w:t>
            </w:r>
          </w:p>
          <w:p w14:paraId="02502333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Presso il collo dello scheletro si rinvennero:</w:t>
            </w:r>
          </w:p>
          <w:p w14:paraId="57631BE4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C54C8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EC54C8">
              <w:rPr>
                <w:rFonts w:ascii="Titillium Web" w:hAnsi="Titillium Web"/>
                <w:i/>
                <w:iCs/>
                <w:szCs w:val="24"/>
              </w:rPr>
              <w:t xml:space="preserve"> ambre delle quali una pendaglio e le altre a grano (di queste, tre sono piuttosto grosse)</w:t>
            </w:r>
          </w:p>
          <w:p w14:paraId="1031D4CC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1 ciprea - rotta.</w:t>
            </w:r>
          </w:p>
          <w:p w14:paraId="62BD4DDB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 i seguenti fittili:</w:t>
            </w:r>
          </w:p>
          <w:p w14:paraId="1360A9CC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2 oinochoai di forma ovoidale, con bocca trilobata e con figure rosse, in fondo nero; di disegno goffo e inabile. Scene di palestra; interi</w:t>
            </w:r>
          </w:p>
          <w:p w14:paraId="7E5EA569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1 lucernina discoidale, piatta, con ansa ad anello e bacinella bucherellata per l’olio È figurata con animali: volatile e felino, di disegno trascurato - Ha l’ansa ad anello in frammenti.</w:t>
            </w:r>
          </w:p>
          <w:p w14:paraId="0FFCB717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1 kotylos troncoconico, a vern. nera, con palmette presso le anse e figure tozze di disegno</w:t>
            </w:r>
          </w:p>
          <w:p w14:paraId="6D08B044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inabile: è in frammenti (tutti)</w:t>
            </w:r>
          </w:p>
          <w:p w14:paraId="015F026A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C54C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C54C8">
              <w:rPr>
                <w:rFonts w:ascii="Titillium Web" w:hAnsi="Titillium Web"/>
                <w:i/>
                <w:iCs/>
                <w:szCs w:val="24"/>
              </w:rPr>
              <w:t xml:space="preserve"> scodelle apode, a vern. n. liscia: una è leggermente frammentaria presso l’orlo e le altre intere</w:t>
            </w:r>
          </w:p>
          <w:p w14:paraId="34EC4A97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1 piatto ad alto piede, di argilla nerastra, grezzo e intero</w:t>
            </w:r>
          </w:p>
          <w:p w14:paraId="67F65187" w14:textId="377CD501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piattello di argilla giallastra, grezzo, </w:t>
            </w:r>
            <w:r w:rsidR="00EC54C8" w:rsidRPr="00EC54C8">
              <w:rPr>
                <w:rFonts w:ascii="Titillium Web" w:hAnsi="Titillium Web"/>
                <w:i/>
                <w:iCs/>
                <w:szCs w:val="24"/>
              </w:rPr>
              <w:t>apodo, intero</w:t>
            </w:r>
          </w:p>
          <w:p w14:paraId="6FA2A91B" w14:textId="77777777" w:rsidR="00763B21" w:rsidRPr="00EC54C8" w:rsidRDefault="00D7770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54C8">
              <w:rPr>
                <w:rFonts w:ascii="Titillium Web" w:hAnsi="Titillium Web"/>
                <w:i/>
                <w:iCs/>
                <w:szCs w:val="24"/>
              </w:rPr>
              <w:t>La sabbia appare a m. 0,45.</w:t>
            </w:r>
          </w:p>
        </w:tc>
      </w:tr>
      <w:tr w:rsidR="0086297F" w:rsidRPr="00EC54C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C54C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54C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C54C8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EC54C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C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54C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C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54C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E3E591C" w14:textId="77777777" w:rsidR="00763B21" w:rsidRPr="00EC54C8" w:rsidRDefault="00D7770A" w:rsidP="00EC54C8">
            <w:pPr>
              <w:jc w:val="center"/>
              <w:rPr>
                <w:rFonts w:ascii="Titillium Web" w:hAnsi="Titillium Web"/>
                <w:szCs w:val="24"/>
              </w:rPr>
            </w:pPr>
            <w:r w:rsidRPr="00EC54C8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EC54C8">
              <w:rPr>
                <w:rFonts w:ascii="Titillium Web" w:eastAsia="Titillium" w:hAnsi="Titillium Web" w:cs="Titillium"/>
                <w:szCs w:val="24"/>
              </w:rPr>
              <w:t xml:space="preserve"> 1978, pp. 108-110; </w:t>
            </w:r>
            <w:r w:rsidRPr="00EC54C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C54C8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1386"/>
    <w:rsid w:val="005B5AFF"/>
    <w:rsid w:val="006162A4"/>
    <w:rsid w:val="006346F7"/>
    <w:rsid w:val="006D6EFB"/>
    <w:rsid w:val="007145BC"/>
    <w:rsid w:val="00763B21"/>
    <w:rsid w:val="0086297F"/>
    <w:rsid w:val="009E4922"/>
    <w:rsid w:val="00AB321D"/>
    <w:rsid w:val="00B165C4"/>
    <w:rsid w:val="00C21EE0"/>
    <w:rsid w:val="00D900AB"/>
    <w:rsid w:val="00D936E8"/>
    <w:rsid w:val="00E24633"/>
    <w:rsid w:val="00EC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2026-05-14T09:55:00Z</dcterms:modified>
</cp:coreProperties>
</file>