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1036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F5C6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F5C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5C66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EF5C6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F5C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5C6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F5C6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F5C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5C6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F5C6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F5C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5C66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EF5C6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F5C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5C66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EF5C6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F5C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5C6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F5C6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F5C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5C6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F5C6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F5C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5C6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F5C6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7B36972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Tomba 1036 a umazione.</w:t>
            </w:r>
          </w:p>
          <w:p w14:paraId="28E10CFD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(con strato di calce e con cassa di legno?)</w:t>
            </w:r>
          </w:p>
          <w:p w14:paraId="5CBBFFD4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A m. 107,65 a sud del D. B, a m. 154 dal B, a m. 1, 15 di prof.tà giaceva una tomba a umazione con scheletro orientato da nord - ovest a sud est. gradi 340. Lo scheletro e gli oggetti sono avvolti da un leggero strato di calce: lo scheletro è di uomo assai alto, dalla mandibola ai piedi misura 1,50, ma la mandibola è posata sopra il petto (intero, lo scheletro doveva superare i m. 1,70).</w:t>
            </w:r>
          </w:p>
          <w:p w14:paraId="33525184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La tomba doveva essere racchiusa in cassa di legno. Si rinvennero lievi traccie, scolorite della calce, di residui legnosi. Anche due capocchie di chiodi rinvenute sopra gli oggetti, attestano la cassa.</w:t>
            </w:r>
          </w:p>
          <w:p w14:paraId="780E0533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Il cranio era scivolato lungo il braccio destro, presso i vasetti, e le ossa del braccio des. e della gamba destra erano spostati a destra. Questo spostamento sarà avvenuto causa la decomposizione e sfacimento della cassa di legno. Infilata al braccio sin.</w:t>
            </w:r>
          </w:p>
          <w:p w14:paraId="4CEA63F9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1 armilla di grossa verga di bronzo: diam. 0,10</w:t>
            </w:r>
          </w:p>
          <w:p w14:paraId="570A1768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Nella mano sin. dello scheletro si rinvenne:</w:t>
            </w:r>
          </w:p>
          <w:p w14:paraId="3930C35A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1EC333FB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Presso la spalla destra era:</w:t>
            </w:r>
          </w:p>
          <w:p w14:paraId="41ADE752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 xml:space="preserve">1 kelebe figurata, leggermente frammentaria presso l’orlo della bocca; è coperta da un duro strato di concrezioni calcaree. Nel dritto scena di inseguimento amoroso; due coppie, ciascuna di </w:t>
            </w:r>
            <w:r w:rsidRPr="00EF5C66">
              <w:rPr>
                <w:rFonts w:ascii="Titillium Web" w:hAnsi="Titillium Web"/>
                <w:i/>
                <w:iCs/>
                <w:szCs w:val="24"/>
              </w:rPr>
              <w:lastRenderedPageBreak/>
              <w:t>un guerriero e di una donzella. Il disegno è discreto, non molto accurato.</w:t>
            </w:r>
          </w:p>
          <w:p w14:paraId="4790050A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Sotto il risvolto dell’orlo, girano dei felini; leoni? tigri? a macchia nera. È abbastanza conservata.</w:t>
            </w:r>
          </w:p>
          <w:p w14:paraId="7B1E18B6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A sud della kelebe, lungo il fianco des. erano disposti in bell’ordine i seguenti fittili:</w:t>
            </w:r>
          </w:p>
          <w:p w14:paraId="4CA6F447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1 lekane a tutta vern. n., intera. È coperta da concrezioni calcaree ed ha il coperchio ermeticamente suggellato sulla tazza.</w:t>
            </w:r>
          </w:p>
          <w:p w14:paraId="3BF632DE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2 oinochoai di forma ovoidale, con bocca trilobata e ansa verticale: interi</w:t>
            </w:r>
          </w:p>
          <w:p w14:paraId="6F0A37C7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F5C6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F5C66">
              <w:rPr>
                <w:rFonts w:ascii="Titillium Web" w:hAnsi="Titillium Web"/>
                <w:i/>
                <w:iCs/>
                <w:szCs w:val="24"/>
              </w:rPr>
              <w:t xml:space="preserve"> piattelli ad alto piede, a vern. n., con giro di foglie lanceolate presso l’orlo e ruota nel centro: uno intero e l’altro frammentato.</w:t>
            </w:r>
          </w:p>
          <w:p w14:paraId="760AB1EB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1 lucernina discoidale, piatta, con ansa orrizontale e disegni in rosso risparmiato, di animali: lepre e uccello da preda. È intatta.</w:t>
            </w:r>
          </w:p>
          <w:p w14:paraId="1358827A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F5C6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F5C66">
              <w:rPr>
                <w:rFonts w:ascii="Titillium Web" w:hAnsi="Titillium Web"/>
                <w:i/>
                <w:iCs/>
                <w:szCs w:val="24"/>
              </w:rPr>
              <w:t xml:space="preserve"> tazze con piede a listello, a vern. n., liscia; sono entrambe frammentarie -</w:t>
            </w:r>
          </w:p>
          <w:p w14:paraId="459250C5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F5C6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F5C66">
              <w:rPr>
                <w:rFonts w:ascii="Titillium Web" w:hAnsi="Titillium Web"/>
                <w:i/>
                <w:iCs/>
                <w:szCs w:val="24"/>
              </w:rPr>
              <w:t xml:space="preserve"> tazze con piede a listello, a vern. n., con impressioni di palmette ecc..: intere</w:t>
            </w:r>
          </w:p>
          <w:p w14:paraId="1931763A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F5C6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F5C66">
              <w:rPr>
                <w:rFonts w:ascii="Titillium Web" w:hAnsi="Titillium Web"/>
                <w:i/>
                <w:iCs/>
                <w:szCs w:val="24"/>
              </w:rPr>
              <w:t xml:space="preserve"> scodellini con peduccio, a vern. nera, (uno intero e l’altro con piede staccato.)</w:t>
            </w:r>
          </w:p>
          <w:p w14:paraId="19914EB0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1 piattello di argilla giallastra, grezzo, intero</w:t>
            </w:r>
          </w:p>
          <w:p w14:paraId="76847194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Presso i piedi dello scheletro, era</w:t>
            </w:r>
          </w:p>
          <w:p w14:paraId="52062B15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1 kylix in frammenti, figurata. Nel medaglione si osserva una figura femminile che sembra seduta sul dorso di una capra o ariete. (dico sembra, poiché la concrezione di cui è coperta non lascia vedere completamente il disegno) il disegno è discreto. Nel rovescio figurina di disegno trasandato</w:t>
            </w:r>
          </w:p>
          <w:p w14:paraId="51AFA942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Fu raccolto il teschio</w:t>
            </w:r>
          </w:p>
          <w:p w14:paraId="5AFD20A4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>Sotto agli oggetti e allo scheletro si notarono lievi tracce di legno scolorato e marcito dalla</w:t>
            </w:r>
          </w:p>
          <w:p w14:paraId="3BDA2159" w14:textId="77777777" w:rsidR="000E0392" w:rsidRPr="00EF5C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5C66">
              <w:rPr>
                <w:rFonts w:ascii="Titillium Web" w:hAnsi="Titillium Web"/>
                <w:i/>
                <w:iCs/>
                <w:szCs w:val="24"/>
              </w:rPr>
              <w:t xml:space="preserve">calce e dall’acqua </w:t>
            </w:r>
            <w:proofErr w:type="gramStart"/>
            <w:r w:rsidRPr="00EF5C66">
              <w:rPr>
                <w:rFonts w:ascii="Titillium Web" w:hAnsi="Titillium Web"/>
                <w:i/>
                <w:iCs/>
                <w:szCs w:val="24"/>
              </w:rPr>
              <w:t>salsa  -</w:t>
            </w:r>
            <w:proofErr w:type="gramEnd"/>
          </w:p>
        </w:tc>
      </w:tr>
      <w:tr w:rsidR="0086297F" w:rsidRPr="00EF5C6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F5C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5C6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F5C6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F5C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EF5C66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EF5C6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F5C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EF5C66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EF5C6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F5C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5C66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EF5C6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F5C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5C6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A3E3125" w14:textId="77777777" w:rsidR="000E0392" w:rsidRPr="00EF5C66" w:rsidRDefault="00000000" w:rsidP="00EF5C66">
            <w:pPr>
              <w:jc w:val="center"/>
              <w:rPr>
                <w:rFonts w:ascii="Titillium Web" w:hAnsi="Titillium Web"/>
                <w:szCs w:val="24"/>
              </w:rPr>
            </w:pPr>
            <w:r w:rsidRPr="00EF5C66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EF5C66">
              <w:rPr>
                <w:rFonts w:ascii="Titillium Web" w:eastAsia="Titillium" w:hAnsi="Titillium Web" w:cs="Titillium"/>
                <w:szCs w:val="24"/>
              </w:rPr>
              <w:t xml:space="preserve"> 1978, pp. 61-63, tavv. XVI-XVII; </w:t>
            </w:r>
            <w:r w:rsidRPr="00EF5C6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F5C66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EF5C66" w:rsidRDefault="00472AF4" w:rsidP="0086297F">
      <w:pPr>
        <w:rPr>
          <w:rFonts w:ascii="Titillium Web" w:hAnsi="Titillium Web"/>
          <w:szCs w:val="24"/>
        </w:rPr>
      </w:pPr>
    </w:p>
    <w:sectPr w:rsidR="00472AF4" w:rsidRPr="00EF5C66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0392"/>
    <w:rsid w:val="001C17CC"/>
    <w:rsid w:val="001D03F9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F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2026-05-14T09:53:00Z</dcterms:modified>
</cp:coreProperties>
</file>