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4301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74301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4301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4301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4301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74301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4301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4301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4301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052F2F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Tomba 1037 a cremazione</w:t>
            </w:r>
          </w:p>
          <w:p w14:paraId="1DF008ED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 xml:space="preserve">A m. 108,50 a sud del </w:t>
            </w:r>
            <w:proofErr w:type="gramStart"/>
            <w:r w:rsidRPr="0074301A">
              <w:rPr>
                <w:rFonts w:ascii="Titillium Web" w:hAnsi="Titillium Web"/>
                <w:i/>
                <w:iCs/>
                <w:szCs w:val="24"/>
              </w:rPr>
              <w:t>D.B</w:t>
            </w:r>
            <w:proofErr w:type="gramEnd"/>
            <w:r w:rsidRPr="0074301A">
              <w:rPr>
                <w:rFonts w:ascii="Titillium Web" w:hAnsi="Titillium Web"/>
                <w:i/>
                <w:iCs/>
                <w:szCs w:val="24"/>
              </w:rPr>
              <w:t>, a m. 158 dal B, a m. 0,90 di prof.tà poggiava una tomba a cremazione.</w:t>
            </w:r>
          </w:p>
          <w:p w14:paraId="1C93207A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Presso un bel cumulo di ossa combuste era</w:t>
            </w:r>
          </w:p>
          <w:p w14:paraId="53519A85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1 anfora pontuta, grezza, intera (a sud - ovest) e a sud delle ossa combuste:</w:t>
            </w:r>
          </w:p>
          <w:p w14:paraId="7CA1D4FA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2 oinochoai a forma di fiasca, di argilla giallo chiara, a bocca trilobata con disegni di palmette</w:t>
            </w:r>
          </w:p>
          <w:p w14:paraId="677473E7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e festoni: sono interi.</w:t>
            </w:r>
          </w:p>
          <w:p w14:paraId="798F5322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1 vaso a forma di cipolla schiacciata, con un’ansa verticale, di argilla gialla, grezzo, con righe attorno al corpo e qualche colpo di pennello presso il collo. È di vernice bruna: è intero.</w:t>
            </w:r>
          </w:p>
          <w:p w14:paraId="0A7546FA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In moltissime altre tombe tale vaso aveva sempre due anse abbinate -</w:t>
            </w:r>
          </w:p>
          <w:p w14:paraId="50308F9B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1 kotylos imbutiforme di argilla giallo chiara, marcito, in frammenti, con traccie di vernice bruno scura, scadente.</w:t>
            </w:r>
          </w:p>
          <w:p w14:paraId="7201FC48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4301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4301A">
              <w:rPr>
                <w:rFonts w:ascii="Titillium Web" w:hAnsi="Titillium Web"/>
                <w:i/>
                <w:iCs/>
                <w:szCs w:val="24"/>
              </w:rPr>
              <w:t xml:space="preserve"> scodelle a vern. n. scadente, con impressioni di palmette: una intera e due in </w:t>
            </w:r>
            <w:proofErr w:type="gramStart"/>
            <w:r w:rsidRPr="0074301A">
              <w:rPr>
                <w:rFonts w:ascii="Titillium Web" w:hAnsi="Titillium Web"/>
                <w:i/>
                <w:iCs/>
                <w:szCs w:val="24"/>
              </w:rPr>
              <w:t>frammenti</w:t>
            </w:r>
            <w:proofErr w:type="gramEnd"/>
            <w:r w:rsidRPr="0074301A">
              <w:rPr>
                <w:rFonts w:ascii="Titillium Web" w:hAnsi="Titillium Web"/>
                <w:i/>
                <w:iCs/>
                <w:szCs w:val="24"/>
              </w:rPr>
              <w:t xml:space="preserve"> Nelle scodelle erano gusci di uova e ossa di pollo.</w:t>
            </w:r>
          </w:p>
          <w:p w14:paraId="5138413A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Sotto il cumulo di ossa combuste e sotto e sopra ai fittili era uno strato di calce.</w:t>
            </w:r>
          </w:p>
          <w:p w14:paraId="762B3DA3" w14:textId="77777777" w:rsidR="003010BA" w:rsidRPr="0074301A" w:rsidRDefault="003010B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3E881CF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t>La sabbia pura è a m. 0,45 di prof.tà, ma non si può dire che quella superiore, non sia sabbia pura anch’essa perché il sedimento è di colore giallastro.</w:t>
            </w:r>
          </w:p>
          <w:p w14:paraId="39C8DC1C" w14:textId="77777777" w:rsidR="003010BA" w:rsidRPr="0074301A" w:rsidRDefault="004064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4301A">
              <w:rPr>
                <w:rFonts w:ascii="Titillium Web" w:hAnsi="Titillium Web"/>
                <w:i/>
                <w:iCs/>
                <w:szCs w:val="24"/>
              </w:rPr>
              <w:lastRenderedPageBreak/>
              <w:t>Certo in vari luoghi il distacco fra la sabbia alluvionale e la sabbia sottostante (quella pura di color bluastro) è evidentissimo. Altre volte come nel caso presente, si fondono entrambe in maniera così lenta da non poter dire ove comincia l’una e termina l’altra.</w:t>
            </w:r>
          </w:p>
        </w:tc>
      </w:tr>
      <w:tr w:rsidR="0086297F" w:rsidRPr="0074301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74301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301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4301A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74301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430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4301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430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4301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9B0E607" w14:textId="3F9AAC76" w:rsidR="003010BA" w:rsidRPr="0074301A" w:rsidRDefault="004064C6" w:rsidP="00B27E89">
            <w:pPr>
              <w:jc w:val="center"/>
              <w:rPr>
                <w:rFonts w:ascii="Titillium Web" w:hAnsi="Titillium Web"/>
                <w:szCs w:val="24"/>
              </w:rPr>
            </w:pPr>
            <w:r w:rsidRPr="0074301A">
              <w:rPr>
                <w:rFonts w:ascii="Titillium Web" w:eastAsia="Titillium" w:hAnsi="Titillium Web" w:cs="Titillium"/>
                <w:smallCaps/>
                <w:szCs w:val="24"/>
              </w:rPr>
              <w:t>Guarnieri</w:t>
            </w:r>
            <w:r w:rsidRPr="0074301A">
              <w:rPr>
                <w:rFonts w:ascii="Titillium Web" w:eastAsia="Titillium" w:hAnsi="Titillium Web" w:cs="Titillium"/>
                <w:szCs w:val="24"/>
              </w:rPr>
              <w:t xml:space="preserve"> 1993, p. 189, nota 11, p. 190, nota 13; </w:t>
            </w:r>
            <w:r w:rsidRPr="0074301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4301A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1448"/>
    <w:rsid w:val="00042C80"/>
    <w:rsid w:val="000D72F4"/>
    <w:rsid w:val="001C17CC"/>
    <w:rsid w:val="002977D7"/>
    <w:rsid w:val="003010BA"/>
    <w:rsid w:val="004338D7"/>
    <w:rsid w:val="00472AF4"/>
    <w:rsid w:val="00551AF8"/>
    <w:rsid w:val="005B5AFF"/>
    <w:rsid w:val="006162A4"/>
    <w:rsid w:val="006346F7"/>
    <w:rsid w:val="006D6EFB"/>
    <w:rsid w:val="007145BC"/>
    <w:rsid w:val="0074301A"/>
    <w:rsid w:val="0086297F"/>
    <w:rsid w:val="009E4922"/>
    <w:rsid w:val="00AB321D"/>
    <w:rsid w:val="00B165C4"/>
    <w:rsid w:val="00B27E89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2026-05-18T14:14:00Z</dcterms:modified>
</cp:coreProperties>
</file>