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1038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E5C1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5E5C1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E5C1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E5C1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E5C1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1,6 m</w:t>
            </w:r>
          </w:p>
        </w:tc>
      </w:tr>
      <w:tr w:rsidR="0086297F" w:rsidRPr="005E5C1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2,45x1,8</w:t>
            </w:r>
          </w:p>
        </w:tc>
      </w:tr>
      <w:tr w:rsidR="0086297F" w:rsidRPr="005E5C1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E5C1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E5C1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90F2A5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Tomba 1038 a umazione</w:t>
            </w:r>
          </w:p>
          <w:p w14:paraId="6CB98951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(saccheggiata)</w:t>
            </w:r>
          </w:p>
          <w:p w14:paraId="24D5DF7D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e con cassa (coperchio e fondo) di legno.</w:t>
            </w:r>
          </w:p>
          <w:p w14:paraId="3BEB8A03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A m. 168 dal B, a m. 109 a sud del D. B, a m. 1,60 di profondità poggiava una tomba a umazione racchiusa in cassa di legno (coperchio e fondo).</w:t>
            </w:r>
          </w:p>
          <w:p w14:paraId="561A797E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I travi lunghi della tomba sono orientati da nord - ovest a sud - est. gradi 320 e sono marciti</w:t>
            </w:r>
          </w:p>
          <w:p w14:paraId="50B3BFE6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Nella parte superiore della tomba, 30 centimetri circa, si rinvennero sconvolti fra la terra (sabbia) smossa, frammenti di legno del coperchio.</w:t>
            </w:r>
          </w:p>
          <w:p w14:paraId="1AD5AE54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Era questo un segno evidente dell’avvenuto saccheggio</w:t>
            </w:r>
          </w:p>
          <w:p w14:paraId="128D82D7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La tomba era stata sconvolta e saccheggiata.</w:t>
            </w:r>
          </w:p>
          <w:p w14:paraId="59E14008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Le ossa dello scheletro erano state buttate per ogni lato e in quel momento dello scavo della tomba, si è avuto l’impressione che le ossa umane appartenessero a due scheletri, poiché se ne rinvennero molte e i femori e i bacini e altre ossa, erano di più di quelle di uno scheletro solo.</w:t>
            </w:r>
          </w:p>
          <w:p w14:paraId="31624926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Le pareti (i fianchi) della cassa (m. 2,45 x 1,80) erano travi tutti marciti, dell’altezza di m. 0,42</w:t>
            </w:r>
          </w:p>
          <w:p w14:paraId="229D1345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circa.</w:t>
            </w:r>
          </w:p>
          <w:p w14:paraId="7EF8F715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All’infuori delle ossa umane, non si rinvenne il più piccolo coccio o altro</w:t>
            </w:r>
          </w:p>
          <w:p w14:paraId="302BE999" w14:textId="77777777" w:rsidR="000838F9" w:rsidRPr="005E5C1D" w:rsidRDefault="009207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5C1D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5E5C1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E5C1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5C1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5C1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E5C1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5C1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E5C1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5C1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FAD6DEC" w14:textId="77777777" w:rsidR="000838F9" w:rsidRPr="005E5C1D" w:rsidRDefault="00920732" w:rsidP="005E5C1D">
            <w:pPr>
              <w:jc w:val="center"/>
              <w:rPr>
                <w:rFonts w:ascii="Titillium Web" w:hAnsi="Titillium Web"/>
                <w:szCs w:val="24"/>
              </w:rPr>
            </w:pPr>
            <w:r w:rsidRPr="005E5C1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E5C1D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38F9"/>
    <w:rsid w:val="000D72F4"/>
    <w:rsid w:val="001C17CC"/>
    <w:rsid w:val="002977D7"/>
    <w:rsid w:val="00472AF4"/>
    <w:rsid w:val="00551AF8"/>
    <w:rsid w:val="005B5AFF"/>
    <w:rsid w:val="005E5C1D"/>
    <w:rsid w:val="006162A4"/>
    <w:rsid w:val="006346F7"/>
    <w:rsid w:val="006D6EFB"/>
    <w:rsid w:val="007145BC"/>
    <w:rsid w:val="0086297F"/>
    <w:rsid w:val="009915E7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2026-05-14T09:52:00Z</dcterms:modified>
</cp:coreProperties>
</file>