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434E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434E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434E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434E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434E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5434E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2,2x1,35</w:t>
            </w:r>
          </w:p>
        </w:tc>
      </w:tr>
      <w:tr w:rsidR="0086297F" w:rsidRPr="005434E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434E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34E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BC90072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Tomba 1042 - a umazione - con calce</w:t>
            </w:r>
          </w:p>
          <w:p w14:paraId="5922DF71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(in cassa di legno)</w:t>
            </w:r>
          </w:p>
          <w:p w14:paraId="29E2DD93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 xml:space="preserve">A m. 146 dal B, a m. 110 a sud del </w:t>
            </w:r>
            <w:proofErr w:type="gramStart"/>
            <w:r w:rsidRPr="005434E5">
              <w:rPr>
                <w:rFonts w:ascii="Titillium Web" w:hAnsi="Titillium Web"/>
                <w:i/>
                <w:iCs/>
                <w:szCs w:val="24"/>
              </w:rPr>
              <w:t>D.B</w:t>
            </w:r>
            <w:proofErr w:type="gramEnd"/>
            <w:r w:rsidRPr="005434E5">
              <w:rPr>
                <w:rFonts w:ascii="Titillium Web" w:hAnsi="Titillium Web"/>
                <w:i/>
                <w:iCs/>
                <w:szCs w:val="24"/>
              </w:rPr>
              <w:t>, a m. 1,35 di prof.tà poggiava una tomba con le pareti di tronchi di legno e il fondo di tavole (non si poté appurare se avesse il coperchio)</w:t>
            </w:r>
          </w:p>
          <w:p w14:paraId="7F5B1CFA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La cassa di legno e lo scheletro sono orientati da nord ovest a sud est.: gradi 310 circa</w:t>
            </w:r>
          </w:p>
          <w:p w14:paraId="65739516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434E5">
              <w:rPr>
                <w:rFonts w:ascii="Titillium Web" w:hAnsi="Titillium Web"/>
                <w:i/>
                <w:iCs/>
                <w:szCs w:val="24"/>
              </w:rPr>
              <w:t>Sia lo scheletro che gli oggetti,</w:t>
            </w:r>
            <w:proofErr w:type="gramEnd"/>
            <w:r w:rsidRPr="005434E5">
              <w:rPr>
                <w:rFonts w:ascii="Titillium Web" w:hAnsi="Titillium Web"/>
                <w:i/>
                <w:iCs/>
                <w:szCs w:val="24"/>
              </w:rPr>
              <w:t xml:space="preserve"> erano involti in un leggero strato di calce -</w:t>
            </w:r>
          </w:p>
          <w:p w14:paraId="1E2B46FC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Presso il collo dello scheletro si raccolsero:</w:t>
            </w:r>
          </w:p>
          <w:p w14:paraId="7D4EEACA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15 ambre di diverse grandezze e a forma discoidale (ne era un oblunga) con segni attorno al corpo: tutte con foro pervio.</w:t>
            </w:r>
          </w:p>
          <w:p w14:paraId="57923EE4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Presso la testa si raccolsero (e presso il fianco destro) i seguenti fittili:</w:t>
            </w:r>
          </w:p>
          <w:p w14:paraId="2083A63E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434E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434E5">
              <w:rPr>
                <w:rFonts w:ascii="Titillium Web" w:hAnsi="Titillium Web"/>
                <w:i/>
                <w:iCs/>
                <w:szCs w:val="24"/>
              </w:rPr>
              <w:t xml:space="preserve"> piccole idrie a vern. n. con figure rosse (su fondo nero) di satiri e menadi: sono intere, meno una a cui manca una delle anse orrizontali - Il disegno è piuttosto trascurato.</w:t>
            </w:r>
          </w:p>
          <w:p w14:paraId="758D6433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1 lucernina discoidale, piatta, con ansa ad anello (e con figure (rosse su sfondo nero) di animali: grifi pantere, e chimere; è completamente schiacciata e in frammenti -</w:t>
            </w:r>
          </w:p>
          <w:p w14:paraId="4C49E3E6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1 piccolo kotylos a ver. n., troncoconico, frammentato</w:t>
            </w:r>
          </w:p>
          <w:p w14:paraId="49B8D3A2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1 coperchio di piccola lekane? della quale non si rinvenne la tazza. Ove era il pommello notasi un logoramento apposito della rottura: è lievemente frammentario e a vern. nera -</w:t>
            </w:r>
          </w:p>
          <w:p w14:paraId="529BC8F7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434E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434E5">
              <w:rPr>
                <w:rFonts w:ascii="Titillium Web" w:hAnsi="Titillium Web"/>
                <w:i/>
                <w:iCs/>
                <w:szCs w:val="24"/>
              </w:rPr>
              <w:t xml:space="preserve"> scodellini a vern. nera, interi</w:t>
            </w:r>
          </w:p>
          <w:p w14:paraId="3D7980C6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434E5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5434E5">
              <w:rPr>
                <w:rFonts w:ascii="Titillium Web" w:hAnsi="Titillium Web"/>
                <w:i/>
                <w:iCs/>
                <w:szCs w:val="24"/>
              </w:rPr>
              <w:t xml:space="preserve"> piatti con piede alto, di argilla nerastra, grezzi interi</w:t>
            </w:r>
          </w:p>
          <w:p w14:paraId="794E0BFC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34E5">
              <w:rPr>
                <w:rFonts w:ascii="Titillium Web" w:hAnsi="Titillium Web"/>
                <w:i/>
                <w:iCs/>
                <w:szCs w:val="24"/>
              </w:rPr>
              <w:t>1 tazza con piede, di argilla idem, intera</w:t>
            </w:r>
          </w:p>
          <w:p w14:paraId="422EBD81" w14:textId="77777777" w:rsidR="00211DE9" w:rsidRPr="005434E5" w:rsidRDefault="000A0E7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434E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434E5">
              <w:rPr>
                <w:rFonts w:ascii="Titillium Web" w:hAnsi="Titillium Web"/>
                <w:i/>
                <w:iCs/>
                <w:szCs w:val="24"/>
              </w:rPr>
              <w:t xml:space="preserve"> piattelli apodi di argilla giallastra, grezzi –</w:t>
            </w:r>
          </w:p>
        </w:tc>
      </w:tr>
      <w:tr w:rsidR="0086297F" w:rsidRPr="005434E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434E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5434E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34E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434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434E5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5434E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434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34E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628DA8D" w14:textId="77777777" w:rsidR="00211DE9" w:rsidRPr="005434E5" w:rsidRDefault="000A0E7B" w:rsidP="005434E5">
            <w:pPr>
              <w:jc w:val="center"/>
              <w:rPr>
                <w:rFonts w:ascii="Titillium Web" w:hAnsi="Titillium Web"/>
                <w:szCs w:val="24"/>
              </w:rPr>
            </w:pPr>
            <w:r w:rsidRPr="005434E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434E5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1DE9"/>
    <w:rsid w:val="002977D7"/>
    <w:rsid w:val="00472AF4"/>
    <w:rsid w:val="005434E5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7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2026-05-14T09:49:00Z</dcterms:modified>
</cp:coreProperties>
</file>