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D060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D060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D060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D060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D060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D060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D060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060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D060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221F9B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Tomba 1056 a cremazione</w:t>
            </w:r>
          </w:p>
          <w:p w14:paraId="0D2369CF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A m. 151,50 dal B, a m. 117,90 dal D.B, e a m. 1,00 di profondità poggiava</w:t>
            </w:r>
          </w:p>
          <w:p w14:paraId="229EDE47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1 dolio di forma sferoidale, di argilla bruno rossiccia, di impasto rozzo e male cotto (fatto a mano libera) completamente marcito.</w:t>
            </w:r>
          </w:p>
          <w:p w14:paraId="43C2067C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Entro al dolio si rinvennero le ossa combuste</w:t>
            </w:r>
          </w:p>
          <w:p w14:paraId="057FA1D6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Il dolio era coperto da un</w:t>
            </w:r>
          </w:p>
          <w:p w14:paraId="0C70399B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1 piatto per pesce, di argilla cenerognola, anche esso completamente marcito.</w:t>
            </w:r>
          </w:p>
          <w:p w14:paraId="485E9EE3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Era sepolto nella sabbia pura</w:t>
            </w:r>
          </w:p>
          <w:p w14:paraId="7102516A" w14:textId="77777777" w:rsidR="00075180" w:rsidRPr="005D060D" w:rsidRDefault="00FB2E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D060D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5D060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D060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D060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5D060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D060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5D060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D060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060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FA3F61" w14:textId="77777777" w:rsidR="00075180" w:rsidRPr="005D060D" w:rsidRDefault="00FB2ED0" w:rsidP="005D060D">
            <w:pPr>
              <w:jc w:val="center"/>
              <w:rPr>
                <w:rFonts w:ascii="Titillium Web" w:hAnsi="Titillium Web"/>
                <w:szCs w:val="24"/>
              </w:rPr>
            </w:pPr>
            <w:r w:rsidRPr="005D060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D060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5180"/>
    <w:rsid w:val="000D72F4"/>
    <w:rsid w:val="001B58B5"/>
    <w:rsid w:val="001C17CC"/>
    <w:rsid w:val="002977D7"/>
    <w:rsid w:val="00472AF4"/>
    <w:rsid w:val="00551AF8"/>
    <w:rsid w:val="005B5AFF"/>
    <w:rsid w:val="005D060D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2026-05-14T09:37:00Z</dcterms:modified>
</cp:coreProperties>
</file>