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1062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B0EFC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B0E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0EFC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B0E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0EFC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6B0EFC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B0E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0EFC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B0E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0EFC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6B0EFC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B0E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0EFC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B0E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0EFC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B0EFC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B0E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0EFC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B0E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0EFC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B0EFC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B0E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0EFC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B0E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0EFC">
              <w:rPr>
                <w:rFonts w:ascii="Titillium Web" w:hAnsi="Titillium Web"/>
                <w:szCs w:val="24"/>
              </w:rPr>
              <w:t>0,66 m</w:t>
            </w:r>
          </w:p>
        </w:tc>
      </w:tr>
      <w:tr w:rsidR="0086297F" w:rsidRPr="006B0EFC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B0E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0EFC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B0E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0EFC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B0EFC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B0E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0EFC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B0E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86297F" w:rsidRPr="006B0EFC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B0E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0EFC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B0E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0EFC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B0EFC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B0E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0EFC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2894C07" w14:textId="77777777" w:rsidR="00007B19" w:rsidRPr="006B0EFC" w:rsidRDefault="002E47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0EFC">
              <w:rPr>
                <w:rFonts w:ascii="Titillium Web" w:hAnsi="Titillium Web"/>
                <w:i/>
                <w:iCs/>
                <w:szCs w:val="24"/>
              </w:rPr>
              <w:t>Tomba 1062 a umazione (sconvolta)</w:t>
            </w:r>
          </w:p>
          <w:p w14:paraId="583666CF" w14:textId="77777777" w:rsidR="00007B19" w:rsidRPr="006B0EFC" w:rsidRDefault="002E47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0EFC">
              <w:rPr>
                <w:rFonts w:ascii="Titillium Web" w:hAnsi="Titillium Web"/>
                <w:i/>
                <w:iCs/>
                <w:szCs w:val="24"/>
              </w:rPr>
              <w:t>A m. 161, 50 dal B, a m. 132 a sud del D.B, a m. 0,66 di profondità poggiava uno scheletro sconvolto</w:t>
            </w:r>
          </w:p>
          <w:p w14:paraId="3A12EADE" w14:textId="77777777" w:rsidR="00007B19" w:rsidRPr="006B0EFC" w:rsidRDefault="002E47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0EFC">
              <w:rPr>
                <w:rFonts w:ascii="Titillium Web" w:hAnsi="Titillium Web"/>
                <w:i/>
                <w:iCs/>
                <w:szCs w:val="24"/>
              </w:rPr>
              <w:t>Posava nella sabbia alluvionale giallastra.</w:t>
            </w:r>
          </w:p>
          <w:p w14:paraId="02C90E0F" w14:textId="77777777" w:rsidR="00007B19" w:rsidRPr="006B0EFC" w:rsidRDefault="002E47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0EFC">
              <w:rPr>
                <w:rFonts w:ascii="Titillium Web" w:hAnsi="Titillium Web"/>
                <w:i/>
                <w:iCs/>
                <w:szCs w:val="24"/>
              </w:rPr>
              <w:t>Presso le ossa sconvolte dello scheletro e nella sabbia, si rinvennero i seguenti oggetti:</w:t>
            </w:r>
          </w:p>
          <w:p w14:paraId="762D0CE5" w14:textId="77777777" w:rsidR="00007B19" w:rsidRPr="006B0EFC" w:rsidRDefault="002E47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0EFC">
              <w:rPr>
                <w:rFonts w:ascii="Titillium Web" w:hAnsi="Titillium Web"/>
                <w:i/>
                <w:iCs/>
                <w:szCs w:val="24"/>
              </w:rPr>
              <w:t>1 oinochoe a forma di fiasco, con bocca trilobata e ansa verticale, di argilla rossiccia, con disegni a tinta nera, di spirali nella spalla e con palmette nella parte inferiore del vaso (di disegno orribile): intero</w:t>
            </w:r>
          </w:p>
          <w:p w14:paraId="395496EB" w14:textId="77777777" w:rsidR="00007B19" w:rsidRPr="006B0EFC" w:rsidRDefault="002E47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0EFC">
              <w:rPr>
                <w:rFonts w:ascii="Titillium Web" w:hAnsi="Titillium Web"/>
                <w:i/>
                <w:iCs/>
                <w:szCs w:val="24"/>
              </w:rPr>
              <w:t>2 kotyloi a forma di imbuto, a vern, scura brunastra, scadentissima: interi. Erano coperti da</w:t>
            </w:r>
          </w:p>
          <w:p w14:paraId="7D2E8B29" w14:textId="77777777" w:rsidR="00007B19" w:rsidRPr="006B0EFC" w:rsidRDefault="002E472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B0EFC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6B0EFC">
              <w:rPr>
                <w:rFonts w:ascii="Titillium Web" w:hAnsi="Titillium Web"/>
                <w:i/>
                <w:iCs/>
                <w:szCs w:val="24"/>
              </w:rPr>
              <w:t xml:space="preserve"> piattelli piccolini, con pieduccio, a vern. bruna rossastra scadentissima: sono interi</w:t>
            </w:r>
          </w:p>
          <w:p w14:paraId="7D9DA345" w14:textId="77777777" w:rsidR="00007B19" w:rsidRPr="006B0EFC" w:rsidRDefault="002E472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B0EFC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6B0EFC">
              <w:rPr>
                <w:rFonts w:ascii="Titillium Web" w:hAnsi="Titillium Web"/>
                <w:i/>
                <w:iCs/>
                <w:szCs w:val="24"/>
              </w:rPr>
              <w:t xml:space="preserve"> scodelline apode, a vern. nera, scadentissima, liscie. (tre intere e una frammentaria)</w:t>
            </w:r>
          </w:p>
          <w:p w14:paraId="238D862E" w14:textId="77777777" w:rsidR="00007B19" w:rsidRPr="006B0EFC" w:rsidRDefault="002E47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0EFC">
              <w:rPr>
                <w:rFonts w:ascii="Titillium Web" w:hAnsi="Titillium Web"/>
                <w:i/>
                <w:iCs/>
                <w:szCs w:val="24"/>
              </w:rPr>
              <w:t>Si raccolsero, sparse:</w:t>
            </w:r>
          </w:p>
          <w:p w14:paraId="07614CC9" w14:textId="77777777" w:rsidR="00007B19" w:rsidRPr="006B0EFC" w:rsidRDefault="002E47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0EFC">
              <w:rPr>
                <w:rFonts w:ascii="Titillium Web" w:hAnsi="Titillium Web"/>
                <w:i/>
                <w:iCs/>
                <w:szCs w:val="24"/>
              </w:rPr>
              <w:t>15 piccolissimi grani di ambra, con foro pervio.</w:t>
            </w:r>
          </w:p>
          <w:p w14:paraId="3ACB65BB" w14:textId="77777777" w:rsidR="00007B19" w:rsidRPr="006B0EFC" w:rsidRDefault="002E47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0EFC">
              <w:rPr>
                <w:rFonts w:ascii="Titillium Web" w:hAnsi="Titillium Web"/>
                <w:i/>
                <w:iCs/>
                <w:szCs w:val="24"/>
              </w:rPr>
              <w:t>1 cannello cilindrico di osso (in frammenti)</w:t>
            </w:r>
          </w:p>
          <w:p w14:paraId="280A7EF1" w14:textId="77777777" w:rsidR="00007B19" w:rsidRPr="006B0EFC" w:rsidRDefault="002E47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0EFC">
              <w:rPr>
                <w:rFonts w:ascii="Titillium Web" w:hAnsi="Titillium Web"/>
                <w:i/>
                <w:iCs/>
                <w:szCs w:val="24"/>
              </w:rPr>
              <w:t>1 dischetto circolare di osso</w:t>
            </w:r>
          </w:p>
          <w:p w14:paraId="35B4AC62" w14:textId="77777777" w:rsidR="00007B19" w:rsidRPr="006B0EFC" w:rsidRDefault="002E47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0EFC">
              <w:rPr>
                <w:rFonts w:ascii="Titillium Web" w:hAnsi="Titillium Web"/>
                <w:i/>
                <w:iCs/>
                <w:szCs w:val="24"/>
              </w:rPr>
              <w:t>poche conchiglie comuni e</w:t>
            </w:r>
          </w:p>
          <w:p w14:paraId="6F45F45B" w14:textId="77777777" w:rsidR="00007B19" w:rsidRPr="006B0EFC" w:rsidRDefault="002E472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B0EFC">
              <w:rPr>
                <w:rFonts w:ascii="Titillium Web" w:hAnsi="Titillium Web"/>
                <w:i/>
                <w:iCs/>
                <w:szCs w:val="24"/>
              </w:rPr>
              <w:t>una ciprea forata –</w:t>
            </w:r>
          </w:p>
        </w:tc>
      </w:tr>
      <w:tr w:rsidR="0086297F" w:rsidRPr="006B0EFC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B0E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0EFC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B0E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0EFC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6B0EFC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B0E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0EFC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B0E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0EFC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6B0EFC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B0E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0EFC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B0E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0EF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B0EFC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B0E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0EFC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B0EFC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B0EFC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B0EFC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B0EFC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B0EFC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9BC2F35" w14:textId="77777777" w:rsidR="00007B19" w:rsidRPr="006B0EFC" w:rsidRDefault="002E472B" w:rsidP="006B0EFC">
            <w:pPr>
              <w:jc w:val="center"/>
              <w:rPr>
                <w:rFonts w:ascii="Titillium Web" w:hAnsi="Titillium Web"/>
                <w:szCs w:val="24"/>
              </w:rPr>
            </w:pPr>
            <w:r w:rsidRPr="006B0EFC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6B0EFC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07B19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B0EFC"/>
    <w:rsid w:val="006D6EFB"/>
    <w:rsid w:val="007145BC"/>
    <w:rsid w:val="0086297F"/>
    <w:rsid w:val="009E4922"/>
    <w:rsid w:val="00AB321D"/>
    <w:rsid w:val="00B165C4"/>
    <w:rsid w:val="00C21EE0"/>
    <w:rsid w:val="00C531A5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2026-05-14T09:34:00Z</dcterms:modified>
</cp:coreProperties>
</file>