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9562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9562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9562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9562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9562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89562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9562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9562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562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76485E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Tomba 1063 a umazione -</w:t>
            </w:r>
          </w:p>
          <w:p w14:paraId="06C32062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A m. 150 dal B, a m. 132,70 a sud del D.B</w:t>
            </w:r>
            <w:r w:rsidRPr="00895627">
              <w:rPr>
                <w:rFonts w:ascii="Titillium Web" w:hAnsi="Titillium Web"/>
                <w:i/>
                <w:iCs/>
                <w:szCs w:val="24"/>
              </w:rPr>
              <w:t>, a m. 1,10 di prof.tà poggiava una tomba a umazione il di cui scheletro è orientato da nord ovest a sud est: gradi 340 circa -</w:t>
            </w:r>
          </w:p>
          <w:p w14:paraId="06BE081A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Presso il femore destro dello scheletro erano:</w:t>
            </w:r>
          </w:p>
          <w:p w14:paraId="43497F46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2 balsamari di alabastro, mancanti del disco</w:t>
            </w:r>
          </w:p>
          <w:p w14:paraId="75A47240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presso la bocca.</w:t>
            </w:r>
          </w:p>
          <w:p w14:paraId="40BFE894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1D4A3BD3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1 lekane piccolina, a vern. nera. Il coperchio (con pomello) e leggermente slabbrato e reca</w:t>
            </w:r>
          </w:p>
          <w:p w14:paraId="43E5E11F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tralci di edera e righe grafite sulla vern. nera: le foglie di edera erano dipinte.</w:t>
            </w:r>
          </w:p>
          <w:p w14:paraId="64FA4970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La tazza è in frammenti (pochi e restaurabile)</w:t>
            </w:r>
          </w:p>
          <w:p w14:paraId="70E02C18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1 tazza con piede a listello, a vern. nera, con palmette e ovoli impressi nell’interno: è intera</w:t>
            </w:r>
          </w:p>
          <w:p w14:paraId="63088FD3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Presso la mano sinistra dello scheletro si raccolsero:</w:t>
            </w:r>
          </w:p>
          <w:p w14:paraId="5A827C46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4</w:t>
            </w:r>
            <w:r w:rsidRPr="00895627">
              <w:rPr>
                <w:rFonts w:ascii="Titillium Web" w:hAnsi="Titillium Web"/>
                <w:i/>
                <w:iCs/>
                <w:szCs w:val="24"/>
              </w:rPr>
              <w:t xml:space="preserve"> pezzi di osso a forma di lamelle (stecche?) che sembrano arnesi di lavoro: due di cui sono logorati presso i tagli</w:t>
            </w:r>
          </w:p>
          <w:p w14:paraId="5AE6757A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La tomba posava nella sabbia pura.</w:t>
            </w:r>
          </w:p>
          <w:p w14:paraId="5635A050" w14:textId="77777777" w:rsidR="00E9792C" w:rsidRPr="00895627" w:rsidRDefault="007C21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5627">
              <w:rPr>
                <w:rFonts w:ascii="Titillium Web" w:hAnsi="Titillium Web"/>
                <w:i/>
                <w:iCs/>
                <w:szCs w:val="24"/>
              </w:rPr>
              <w:t>(si rinvenne una scodella apoda, grezza, di argilla cenerognola, marcita, che non fu raccolta.)</w:t>
            </w:r>
          </w:p>
        </w:tc>
      </w:tr>
      <w:tr w:rsidR="0086297F" w:rsidRPr="0089562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D648A61" w:rsidR="0086297F" w:rsidRPr="00895627" w:rsidRDefault="006820F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20F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9562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9562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562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56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562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56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562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53F27B" w14:textId="77777777" w:rsidR="00E9792C" w:rsidRPr="00895627" w:rsidRDefault="007C21CD" w:rsidP="00895627">
            <w:pPr>
              <w:jc w:val="center"/>
              <w:rPr>
                <w:rFonts w:ascii="Titillium Web" w:hAnsi="Titillium Web"/>
                <w:szCs w:val="24"/>
              </w:rPr>
            </w:pPr>
            <w:r w:rsidRPr="0089562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95627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1C9E"/>
    <w:rsid w:val="00551AF8"/>
    <w:rsid w:val="005B5AFF"/>
    <w:rsid w:val="006162A4"/>
    <w:rsid w:val="006346F7"/>
    <w:rsid w:val="006820F2"/>
    <w:rsid w:val="006D6EFB"/>
    <w:rsid w:val="007145BC"/>
    <w:rsid w:val="00764DA4"/>
    <w:rsid w:val="0086297F"/>
    <w:rsid w:val="00895627"/>
    <w:rsid w:val="009E4922"/>
    <w:rsid w:val="00AB321D"/>
    <w:rsid w:val="00B165C4"/>
    <w:rsid w:val="00C21EE0"/>
    <w:rsid w:val="00D900AB"/>
    <w:rsid w:val="00D936E8"/>
    <w:rsid w:val="00E24633"/>
    <w:rsid w:val="00E9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2026-05-15T09:58:00Z</dcterms:modified>
</cp:coreProperties>
</file>