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C1C9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AC1C9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C1C9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C1C9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C1C9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AC1C9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C1C9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AC1C9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C1C9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D6E6AD" w14:textId="77777777" w:rsidR="00434846" w:rsidRPr="00AC1C9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1C96">
              <w:rPr>
                <w:rFonts w:ascii="Titillium Web" w:hAnsi="Titillium Web"/>
                <w:i/>
                <w:iCs/>
                <w:szCs w:val="24"/>
              </w:rPr>
              <w:t>Tomba 1064 - a umazione</w:t>
            </w:r>
          </w:p>
          <w:p w14:paraId="695C6DC9" w14:textId="77777777" w:rsidR="00434846" w:rsidRPr="00AC1C9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1C96">
              <w:rPr>
                <w:rFonts w:ascii="Titillium Web" w:hAnsi="Titillium Web"/>
                <w:i/>
                <w:iCs/>
                <w:szCs w:val="24"/>
              </w:rPr>
              <w:t>A m. 170 dal B, a m. 131 a sud del D. B., c. a m. 0,90 di profondità, giaceva uno scheletro orientato da nord verso sud; esattamente</w:t>
            </w:r>
          </w:p>
          <w:p w14:paraId="19ECAA4A" w14:textId="77777777" w:rsidR="00434846" w:rsidRPr="00AC1C9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1C96">
              <w:rPr>
                <w:rFonts w:ascii="Titillium Web" w:hAnsi="Titillium Web"/>
                <w:i/>
                <w:iCs/>
                <w:szCs w:val="24"/>
              </w:rPr>
              <w:t>Presso il fianco destro si raccolsero:</w:t>
            </w:r>
          </w:p>
          <w:p w14:paraId="274D8C6F" w14:textId="77777777" w:rsidR="00434846" w:rsidRPr="00AC1C9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1C96">
              <w:rPr>
                <w:rFonts w:ascii="Titillium Web" w:hAnsi="Titillium Web"/>
                <w:i/>
                <w:iCs/>
                <w:szCs w:val="24"/>
              </w:rPr>
              <w:t>1 oinochoe di forma ovoidale, a bocca trilobata con ansa verticale. Presso gli attacchi dell’ansa sono due testine umane a rilievo, una di fattura grossolana e brutte. Il corpo del vaso conserva striature verticali ed ha una vernice bruno scura diluita e scadentissima.</w:t>
            </w:r>
          </w:p>
          <w:p w14:paraId="651156F6" w14:textId="77777777" w:rsidR="00434846" w:rsidRPr="00AC1C9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1C96">
              <w:rPr>
                <w:rFonts w:ascii="Titillium Web" w:hAnsi="Titillium Web"/>
                <w:i/>
                <w:iCs/>
                <w:szCs w:val="24"/>
              </w:rPr>
              <w:t>È molto rovinato dal salso (conserva un taglio della marra)</w:t>
            </w:r>
          </w:p>
          <w:p w14:paraId="654216FF" w14:textId="77777777" w:rsidR="00434846" w:rsidRPr="00AC1C9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1C96">
              <w:rPr>
                <w:rFonts w:ascii="Titillium Web" w:hAnsi="Titillium Web"/>
                <w:i/>
                <w:iCs/>
                <w:szCs w:val="24"/>
              </w:rPr>
              <w:t>1 altro oinochoe simile, più piccolino, intero, con pennellate e puntini di colore chiaro, sovrapinto nel collo del vaso.</w:t>
            </w:r>
          </w:p>
          <w:p w14:paraId="3379299A" w14:textId="77777777" w:rsidR="00434846" w:rsidRPr="00AC1C9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1C96">
              <w:rPr>
                <w:rFonts w:ascii="Titillium Web" w:hAnsi="Titillium Web"/>
                <w:i/>
                <w:iCs/>
                <w:szCs w:val="24"/>
              </w:rPr>
              <w:t>1 ascox (boccalino) otriforme, piccolino, a ver. n. scadente: è intero</w:t>
            </w:r>
          </w:p>
          <w:p w14:paraId="4A3DC12D" w14:textId="77777777" w:rsidR="00434846" w:rsidRPr="00AC1C9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1C96">
              <w:rPr>
                <w:rFonts w:ascii="Titillium Web" w:hAnsi="Titillium Web"/>
                <w:i/>
                <w:iCs/>
                <w:szCs w:val="24"/>
              </w:rPr>
              <w:t xml:space="preserve"> 4 tazze apode, a ver. n. scadente, liscie (una intera che reca in grafito le lettere: [ndr: presente il disegno dell’iscrizione])</w:t>
            </w:r>
          </w:p>
          <w:p w14:paraId="3E28B915" w14:textId="77777777" w:rsidR="00434846" w:rsidRPr="00AC1C9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C1C96">
              <w:rPr>
                <w:rFonts w:ascii="Titillium Web" w:hAnsi="Titillium Web"/>
                <w:i/>
                <w:iCs/>
                <w:szCs w:val="24"/>
              </w:rPr>
              <w:t>1 altra scodella simile intera, entro la quale era una pigna con pignoli: nel rovescio sono graffite le lettere: [ndr: presente il disegno dell’iscrizione].</w:t>
            </w:r>
          </w:p>
        </w:tc>
      </w:tr>
      <w:tr w:rsidR="0086297F" w:rsidRPr="00AC1C9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C1C9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C1C9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C1C9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C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C1C9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C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1C9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B513D63" w14:textId="77777777" w:rsidR="00434846" w:rsidRPr="00AC1C96" w:rsidRDefault="00000000" w:rsidP="00AC1C96">
            <w:pPr>
              <w:jc w:val="center"/>
              <w:rPr>
                <w:rFonts w:ascii="Titillium Web" w:hAnsi="Titillium Web"/>
                <w:szCs w:val="24"/>
              </w:rPr>
            </w:pPr>
            <w:r w:rsidRPr="00AC1C96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AC1C96">
              <w:rPr>
                <w:rFonts w:ascii="Titillium Web" w:eastAsia="Titillium" w:hAnsi="Titillium Web" w:cs="Titillium"/>
                <w:szCs w:val="24"/>
              </w:rPr>
              <w:t xml:space="preserve"> 1978, n. 44d, p. 381; </w:t>
            </w:r>
            <w:r w:rsidRPr="00AC1C96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AC1C96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AC1C96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AC1C96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AC1C96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AC1C96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AC1C96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AC1C96">
              <w:rPr>
                <w:rFonts w:ascii="Titillium Web" w:eastAsia="Titillium" w:hAnsi="Titillium Web" w:cs="Titillium"/>
                <w:szCs w:val="24"/>
              </w:rPr>
              <w:t xml:space="preserve"> 2023, pp. 134-135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4846"/>
    <w:rsid w:val="00472AF4"/>
    <w:rsid w:val="00551AF8"/>
    <w:rsid w:val="005B5AFF"/>
    <w:rsid w:val="006162A4"/>
    <w:rsid w:val="006346F7"/>
    <w:rsid w:val="006D6EFB"/>
    <w:rsid w:val="007145BC"/>
    <w:rsid w:val="0086297F"/>
    <w:rsid w:val="00962DD1"/>
    <w:rsid w:val="009E4922"/>
    <w:rsid w:val="00AB321D"/>
    <w:rsid w:val="00AC1C96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2026-05-14T09:33:00Z</dcterms:modified>
</cp:coreProperties>
</file>