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53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C53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C53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C53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C53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DC53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53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C53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53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A71D4C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Tomba 1066 - a umazione</w:t>
            </w:r>
          </w:p>
          <w:p w14:paraId="211BB691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A m. 170 dal B, a m. 135 a s. del D. B., a m. 1,20 di profondità giaceva una tomba a umazione.</w:t>
            </w:r>
          </w:p>
          <w:p w14:paraId="3F3796DE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Lo scheletro era orientato da nord-ovest a sud-est. gradi 340.</w:t>
            </w:r>
          </w:p>
          <w:p w14:paraId="52A39358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Il cranio era scivolato presso la spalla destra.</w:t>
            </w:r>
          </w:p>
          <w:p w14:paraId="685888DC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Scheletro ed oggetti erano coperti da un leggero strato di calce.</w:t>
            </w:r>
          </w:p>
          <w:p w14:paraId="27873D5C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Presso la destra dello scheletro si raccolse:</w:t>
            </w:r>
          </w:p>
          <w:p w14:paraId="0A49B94F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1 frammento informe di piombo?</w:t>
            </w:r>
          </w:p>
          <w:p w14:paraId="4956B8BB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1EF9BE25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1 oinochoe a forma di fiasca, a vern. nera scadente, con bocca trilobata: intero.</w:t>
            </w:r>
          </w:p>
          <w:p w14:paraId="6E004D9B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1 oinochoe piccolo, a forma di fiaschetta con striature verticali e grezzo.</w:t>
            </w:r>
          </w:p>
          <w:p w14:paraId="1CAE2E0B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2 kotylai emisferici, a vern. nera scadente: sono interi ed erano coperti da:</w:t>
            </w:r>
          </w:p>
          <w:p w14:paraId="612923DA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C53D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C53DE">
              <w:rPr>
                <w:rFonts w:ascii="Titillium Web" w:hAnsi="Titillium Web"/>
                <w:i/>
                <w:iCs/>
                <w:szCs w:val="24"/>
              </w:rPr>
              <w:t xml:space="preserve"> piatti con piede, a vern. nera scadente: interi</w:t>
            </w:r>
          </w:p>
          <w:p w14:paraId="02514375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C53D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C53DE">
              <w:rPr>
                <w:rFonts w:ascii="Titillium Web" w:hAnsi="Titillium Web"/>
                <w:i/>
                <w:iCs/>
                <w:szCs w:val="24"/>
              </w:rPr>
              <w:t xml:space="preserve"> scodelle a vern. nera scadente, apode, con palmette impresse all’interno (due intere e due leggermente frammentarie)</w:t>
            </w:r>
          </w:p>
          <w:p w14:paraId="02958A24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C53D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C53DE">
              <w:rPr>
                <w:rFonts w:ascii="Titillium Web" w:hAnsi="Titillium Web"/>
                <w:i/>
                <w:iCs/>
                <w:szCs w:val="24"/>
              </w:rPr>
              <w:t xml:space="preserve"> scodelle più piccole, apode, a vern. nera, scadente; due frammentarie e una intera: lisce.</w:t>
            </w:r>
          </w:p>
          <w:p w14:paraId="3DE1481E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t>L’intera reca nel rovescio a grafito, le seguenti lettere: [ndr: presente il disegno delle lettere greffite] le frammentarie pure recano sigle grafite e lettere all’esterno</w:t>
            </w:r>
          </w:p>
          <w:p w14:paraId="06988ADA" w14:textId="77777777" w:rsidR="00771ED3" w:rsidRPr="00DC53DE" w:rsidRDefault="003606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3DE">
              <w:rPr>
                <w:rFonts w:ascii="Titillium Web" w:hAnsi="Titillium Web"/>
                <w:i/>
                <w:iCs/>
                <w:szCs w:val="24"/>
              </w:rPr>
              <w:lastRenderedPageBreak/>
              <w:t>Sotto allo scheletro e agli oggetti si rinvennero residui legnosi marciti, da lasciare supporre che la tomba posasse su di un sottile tavolato.</w:t>
            </w:r>
          </w:p>
        </w:tc>
      </w:tr>
      <w:tr w:rsidR="0086297F" w:rsidRPr="00DC53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C53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53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53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5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53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5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3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1384DE" w14:textId="77777777" w:rsidR="00771ED3" w:rsidRPr="00DC53DE" w:rsidRDefault="003606D2" w:rsidP="00DC53DE">
            <w:pPr>
              <w:jc w:val="center"/>
              <w:rPr>
                <w:rFonts w:ascii="Titillium Web" w:hAnsi="Titillium Web"/>
                <w:szCs w:val="24"/>
              </w:rPr>
            </w:pPr>
            <w:r w:rsidRPr="00DC53DE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DC53DE">
              <w:rPr>
                <w:rFonts w:ascii="Titillium Web" w:eastAsia="Titillium" w:hAnsi="Titillium Web" w:cs="Titillium"/>
                <w:szCs w:val="24"/>
              </w:rPr>
              <w:t xml:space="preserve"> 1978, n. </w:t>
            </w:r>
            <w:proofErr w:type="gramStart"/>
            <w:r w:rsidRPr="00DC53DE">
              <w:rPr>
                <w:rFonts w:ascii="Titillium Web" w:eastAsia="Titillium" w:hAnsi="Titillium Web" w:cs="Titillium"/>
                <w:szCs w:val="24"/>
              </w:rPr>
              <w:t>46a</w:t>
            </w:r>
            <w:proofErr w:type="gramEnd"/>
            <w:r w:rsidRPr="00DC53DE">
              <w:rPr>
                <w:rFonts w:ascii="Titillium Web" w:eastAsia="Titillium" w:hAnsi="Titillium Web" w:cs="Titillium"/>
                <w:szCs w:val="24"/>
              </w:rPr>
              <w:t xml:space="preserve">, p. 382; </w:t>
            </w:r>
            <w:r w:rsidRPr="00DC53DE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DC53DE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DC53DE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C53DE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71ED3"/>
    <w:rsid w:val="0086297F"/>
    <w:rsid w:val="008C1E8C"/>
    <w:rsid w:val="009E4922"/>
    <w:rsid w:val="00AB321D"/>
    <w:rsid w:val="00B165C4"/>
    <w:rsid w:val="00C21EE0"/>
    <w:rsid w:val="00D900AB"/>
    <w:rsid w:val="00D936E8"/>
    <w:rsid w:val="00DC53DE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2026-05-14T09:31:00Z</dcterms:modified>
</cp:coreProperties>
</file>