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6029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6029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6029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6029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6029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26029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6029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6029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6029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602CBF5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Tomba 1067 a umazione: di piccino.</w:t>
            </w:r>
          </w:p>
          <w:p w14:paraId="54572BFD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A m. 155 dal B, a m. 134,50 a sud del D.B</w:t>
            </w:r>
            <w:r w:rsidRPr="00260299">
              <w:rPr>
                <w:rFonts w:ascii="Titillium Web" w:hAnsi="Titillium Web"/>
                <w:i/>
                <w:iCs/>
                <w:szCs w:val="24"/>
              </w:rPr>
              <w:t>, a m. 0,90 di prof.tà giaceva uno scheletro di piccino orientato da nord - ovest a sud - est: gradi 320. Le ossa ed il cranio erano marcite completamente.</w:t>
            </w:r>
          </w:p>
          <w:p w14:paraId="2F3F7106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Presso il lato sin. del cranio si rinvennero:</w:t>
            </w:r>
          </w:p>
          <w:p w14:paraId="2FDFC8C0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3 piccoli balsamari fittili, tipo alabastron, di argilla giallastra, leggermente frammentari nella bocca</w:t>
            </w:r>
          </w:p>
          <w:p w14:paraId="372531DC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Presso la spalla destra erano:</w:t>
            </w:r>
          </w:p>
          <w:p w14:paraId="28F6A309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5 aryballoi di forma ovoidale, piccoli, dei quali 3 con disegni di teste umane e spirali (uno reca ancora le traccie della pittura bianca sui visi) e gli altri due grezzi e lisci. Due hanno la bocca staccata.</w:t>
            </w:r>
          </w:p>
          <w:p w14:paraId="18D94925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Presso la mano destra si raccolsero:</w:t>
            </w:r>
          </w:p>
          <w:p w14:paraId="62D7BEBF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1 piccolissima idria, di argilla giallastra, grezza e mancante di un’ansa orrizontale, e</w:t>
            </w:r>
          </w:p>
          <w:p w14:paraId="09BD88F8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1 mucchietto di conchiglie comuni.</w:t>
            </w:r>
          </w:p>
          <w:p w14:paraId="70930932" w14:textId="77777777" w:rsidR="005714B9" w:rsidRPr="00260299" w:rsidRDefault="004A206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0299">
              <w:rPr>
                <w:rFonts w:ascii="Titillium Web" w:hAnsi="Titillium Web"/>
                <w:i/>
                <w:iCs/>
                <w:szCs w:val="24"/>
              </w:rPr>
              <w:t>Nel lavoro di scavo per il seppellimento di questa tomba si era devastata una tomba a umazione i di cui residui furono raccolti e descritti come appresso.</w:t>
            </w:r>
          </w:p>
        </w:tc>
      </w:tr>
      <w:tr w:rsidR="0086297F" w:rsidRPr="0026029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0DEF13C" w:rsidR="0086297F" w:rsidRPr="00260299" w:rsidRDefault="007D5B8C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D5B8C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26029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029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029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602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26029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602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029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3D4C217" w14:textId="77777777" w:rsidR="005714B9" w:rsidRPr="00260299" w:rsidRDefault="004A206B" w:rsidP="00260299">
            <w:pPr>
              <w:jc w:val="center"/>
              <w:rPr>
                <w:rFonts w:ascii="Titillium Web" w:hAnsi="Titillium Web"/>
                <w:szCs w:val="24"/>
              </w:rPr>
            </w:pPr>
            <w:r w:rsidRPr="0026029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60299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26029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60299">
              <w:rPr>
                <w:rFonts w:ascii="Titillium Web" w:eastAsia="Titillium" w:hAnsi="Titillium Web" w:cs="Titillium"/>
                <w:szCs w:val="24"/>
              </w:rPr>
              <w:t xml:space="preserve"> 2025, p. 244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08A9"/>
    <w:rsid w:val="00042C80"/>
    <w:rsid w:val="000D72F4"/>
    <w:rsid w:val="001C17CC"/>
    <w:rsid w:val="00260299"/>
    <w:rsid w:val="002977D7"/>
    <w:rsid w:val="00472AF4"/>
    <w:rsid w:val="00551AF8"/>
    <w:rsid w:val="005714B9"/>
    <w:rsid w:val="005B5AFF"/>
    <w:rsid w:val="006162A4"/>
    <w:rsid w:val="006346F7"/>
    <w:rsid w:val="006D6EFB"/>
    <w:rsid w:val="007145BC"/>
    <w:rsid w:val="007D5B8C"/>
    <w:rsid w:val="00860870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2026-05-15T09:58:00Z</dcterms:modified>
</cp:coreProperties>
</file>