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E1C75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E1C75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8E1C75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8E1C75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8E1C75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1,00 m</w:t>
            </w:r>
          </w:p>
        </w:tc>
      </w:tr>
      <w:tr w:rsidR="001B5504" w:rsidRPr="008E1C75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E1C75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91CF84B" w:rsidR="001B5504" w:rsidRPr="008E1C75" w:rsidRDefault="00D0579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E1C75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16006F3" w:rsidR="001B5504" w:rsidRPr="008E1C75" w:rsidRDefault="001D0A9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E1C75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E1C75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561E3A9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lì 25 maggio</w:t>
            </w:r>
          </w:p>
          <w:p w14:paraId="7767C905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107 tomba – &lt;a umazione&gt; saccheggiata.</w:t>
            </w:r>
          </w:p>
          <w:p w14:paraId="6397C3F8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A m. 8 a nord della </w:t>
            </w:r>
            <w:r w:rsidRPr="008E1C75">
              <w:rPr>
                <w:rFonts w:ascii="Titillium Web" w:hAnsi="Titillium Web" w:cs="Times New Roman"/>
                <w:i/>
                <w:iCs/>
                <w:strike/>
                <w:szCs w:val="24"/>
              </w:rPr>
              <w:t>61a</w:t>
            </w: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 105, e alla prof-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tà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 di m. 1,00 si rinviene una tomba devastata.</w:t>
            </w:r>
          </w:p>
          <w:p w14:paraId="5045E460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Le ossa dello scheletro sono buttate parte a destra e parte a 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sin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. e frammezzo alla terra sconvolta si raccolgono:</w:t>
            </w:r>
          </w:p>
          <w:p w14:paraId="24570434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ver.</w:t>
            </w: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 n., liscio con orifizio trilobato, intero alto cm. 25</w:t>
            </w:r>
          </w:p>
          <w:p w14:paraId="394903C0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piatto a 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ver.n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., con cavetto nel centro, liscio, intero misura di diam. 20 cm.</w:t>
            </w:r>
          </w:p>
          <w:p w14:paraId="4121B3D1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piattellini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pieduccio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, a ver. n., (uno frammentato)</w:t>
            </w:r>
          </w:p>
          <w:p w14:paraId="44FC3550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frammenti</w:t>
            </w: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 di un coperchio di 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lekane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, con </w:t>
            </w:r>
            <w:proofErr w:type="spellStart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striscie</w:t>
            </w:r>
            <w:proofErr w:type="spellEnd"/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 – </w:t>
            </w:r>
          </w:p>
          <w:p w14:paraId="1A96167B" w14:textId="77777777" w:rsidR="00D05799" w:rsidRPr="008E1C75" w:rsidRDefault="00D05799" w:rsidP="00D0579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Anche in questa tomba occorre di rinvenire due tronconi di quercia paralleli, collegati fra loro a lev. da un terzo pezzo di quercia come fosse l’avanzo di una grandissima cassa funebre.</w:t>
            </w:r>
          </w:p>
          <w:p w14:paraId="1A6B7E7E" w14:textId="0AE92D0D" w:rsidR="001B5504" w:rsidRPr="008E1C75" w:rsidRDefault="00D05799" w:rsidP="00D05799">
            <w:pPr>
              <w:jc w:val="left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 w:cs="Times New Roman"/>
                <w:i/>
                <w:iCs/>
                <w:szCs w:val="24"/>
              </w:rPr>
              <w:t>Uno dei legni di quercia fu raccolto –</w:t>
            </w:r>
          </w:p>
        </w:tc>
      </w:tr>
      <w:tr w:rsidR="001B5504" w:rsidRPr="008E1C75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596427C" w14:textId="77777777" w:rsidR="001B5504" w:rsidRPr="008E1C75" w:rsidRDefault="00090B53" w:rsidP="004A66C0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 xml:space="preserve">Lo scavatore raccolse vasi a v.n. locale (un </w:t>
            </w:r>
            <w:proofErr w:type="spellStart"/>
            <w:r w:rsidRPr="008E1C75">
              <w:rPr>
                <w:rFonts w:ascii="Titillium Web" w:hAnsi="Titillium Web"/>
                <w:szCs w:val="24"/>
              </w:rPr>
              <w:t>chous</w:t>
            </w:r>
            <w:proofErr w:type="spellEnd"/>
            <w:r w:rsidRPr="008E1C75">
              <w:rPr>
                <w:rFonts w:ascii="Titillium Web" w:hAnsi="Titillium Web"/>
                <w:szCs w:val="24"/>
              </w:rPr>
              <w:t xml:space="preserve"> e tre piatti: nn. 1-4) e due frr. di </w:t>
            </w:r>
            <w:proofErr w:type="spellStart"/>
            <w:r w:rsidRPr="008E1C75">
              <w:rPr>
                <w:rFonts w:ascii="Titillium Web" w:hAnsi="Titillium Web"/>
                <w:szCs w:val="24"/>
              </w:rPr>
              <w:t>lekanides</w:t>
            </w:r>
            <w:proofErr w:type="spellEnd"/>
            <w:r w:rsidRPr="008E1C75">
              <w:rPr>
                <w:rFonts w:ascii="Titillium Web" w:hAnsi="Titillium Web"/>
                <w:szCs w:val="24"/>
              </w:rPr>
              <w:t xml:space="preserve"> alto-adriatiche (nn. 5-6).</w:t>
            </w:r>
          </w:p>
          <w:p w14:paraId="05BAA681" w14:textId="29201C1E" w:rsidR="00DA34EB" w:rsidRPr="008E1C75" w:rsidRDefault="00DA34EB" w:rsidP="004A66C0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 xml:space="preserve">1. </w:t>
            </w:r>
            <w:r w:rsidRPr="008E1C75">
              <w:rPr>
                <w:rFonts w:ascii="Titillium Web" w:hAnsi="Titillium Web"/>
                <w:szCs w:val="24"/>
              </w:rPr>
              <w:t>Chous di produzione locale (IG 1063; vernice nera)</w:t>
            </w:r>
          </w:p>
          <w:p w14:paraId="64924601" w14:textId="1D5E7834" w:rsidR="00DA34EB" w:rsidRPr="008E1C75" w:rsidRDefault="00DA34EB" w:rsidP="004A66C0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 xml:space="preserve">2. </w:t>
            </w:r>
            <w:r w:rsidRPr="008E1C75">
              <w:rPr>
                <w:rFonts w:ascii="Titillium Web" w:hAnsi="Titillium Web"/>
                <w:szCs w:val="24"/>
              </w:rPr>
              <w:t>Piatto da pesce di produzione locale (IG 1115; vernice nera)</w:t>
            </w:r>
          </w:p>
          <w:p w14:paraId="5A947578" w14:textId="3C6BC752" w:rsidR="00DA34EB" w:rsidRPr="008E1C75" w:rsidRDefault="00DA34EB" w:rsidP="004A66C0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 xml:space="preserve">3. </w:t>
            </w:r>
            <w:r w:rsidRPr="008E1C75">
              <w:rPr>
                <w:rFonts w:ascii="Titillium Web" w:hAnsi="Titillium Web"/>
                <w:szCs w:val="24"/>
              </w:rPr>
              <w:t>Piattello di produzione locale (IG 1064; vernice nera)</w:t>
            </w:r>
          </w:p>
          <w:p w14:paraId="0C6B6605" w14:textId="11528072" w:rsidR="00DA34EB" w:rsidRPr="008E1C75" w:rsidRDefault="00DA34EB" w:rsidP="004A66C0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 xml:space="preserve">4. </w:t>
            </w:r>
            <w:r w:rsidRPr="008E1C75">
              <w:rPr>
                <w:rFonts w:ascii="Titillium Web" w:hAnsi="Titillium Web"/>
                <w:szCs w:val="24"/>
              </w:rPr>
              <w:t>Piattello di produzione locale (IG 1065; vernice nera)</w:t>
            </w:r>
          </w:p>
          <w:p w14:paraId="0F359719" w14:textId="516421A2" w:rsidR="00DA34EB" w:rsidRPr="008E1C75" w:rsidRDefault="00DA34EB" w:rsidP="004A66C0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 xml:space="preserve">5. </w:t>
            </w:r>
            <w:r w:rsidRPr="008E1C75">
              <w:rPr>
                <w:rFonts w:ascii="Titillium Web" w:hAnsi="Titillium Web"/>
                <w:szCs w:val="24"/>
              </w:rPr>
              <w:t>Lekanis alto-adriatica (IG 20648; vernice nera)</w:t>
            </w:r>
          </w:p>
          <w:p w14:paraId="5EE32F9C" w14:textId="6D53F97B" w:rsidR="00090B53" w:rsidRPr="008E1C75" w:rsidRDefault="00DA34EB" w:rsidP="004A66C0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lastRenderedPageBreak/>
              <w:t xml:space="preserve">6. </w:t>
            </w:r>
            <w:r w:rsidRPr="008E1C75">
              <w:rPr>
                <w:rFonts w:ascii="Titillium Web" w:hAnsi="Titillium Web"/>
                <w:szCs w:val="24"/>
              </w:rPr>
              <w:t>Lekanis alto-adriatica (IG 20649; vernice nera)</w:t>
            </w:r>
          </w:p>
        </w:tc>
      </w:tr>
      <w:tr w:rsidR="001B5504" w:rsidRPr="008E1C75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08881F2" w:rsidR="001B5504" w:rsidRPr="008E1C75" w:rsidRDefault="001D0A9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E1C75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3E196DF" w:rsidR="001B5504" w:rsidRPr="008E1C75" w:rsidRDefault="008E1C7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Non menzionata nel GdS, si esclude dal corredo una ciotola a v.n. locale, attribuita successivamente alla tomba.</w:t>
            </w:r>
          </w:p>
        </w:tc>
      </w:tr>
      <w:tr w:rsidR="001B5504" w:rsidRPr="008E1C75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E1C75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E1C75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E1C75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zCs w:val="24"/>
              </w:rPr>
              <w:t>Inizi del III sec. a.C.</w:t>
            </w:r>
          </w:p>
        </w:tc>
      </w:tr>
      <w:tr w:rsidR="001B5504" w:rsidRPr="008E1C75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Negrioli</w:t>
            </w:r>
            <w:r w:rsidRPr="008E1C75">
              <w:rPr>
                <w:rFonts w:ascii="Titillium Web" w:hAnsi="Titillium Web"/>
                <w:szCs w:val="24"/>
              </w:rPr>
              <w:t xml:space="preserve"> 1924, p. 295.</w:t>
            </w:r>
          </w:p>
        </w:tc>
      </w:tr>
      <w:tr w:rsidR="001B5504" w:rsidRPr="008E1C75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E1C75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1C75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E1C75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90B53"/>
    <w:rsid w:val="000D72F4"/>
    <w:rsid w:val="001B5504"/>
    <w:rsid w:val="001D0A94"/>
    <w:rsid w:val="001F2833"/>
    <w:rsid w:val="0029024B"/>
    <w:rsid w:val="002977D7"/>
    <w:rsid w:val="002F1500"/>
    <w:rsid w:val="00472AF4"/>
    <w:rsid w:val="004A66C0"/>
    <w:rsid w:val="00560743"/>
    <w:rsid w:val="005B5AFF"/>
    <w:rsid w:val="0068458A"/>
    <w:rsid w:val="00710B38"/>
    <w:rsid w:val="007145BC"/>
    <w:rsid w:val="007D54CD"/>
    <w:rsid w:val="008E1C75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05799"/>
    <w:rsid w:val="00D54723"/>
    <w:rsid w:val="00DA34EB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2026-05-17T16:19:00Z</dcterms:modified>
</cp:coreProperties>
</file>