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0709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0709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0709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0709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0709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C0709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0709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709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709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36E0A9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Tomba 1072 - a cremazione</w:t>
            </w:r>
          </w:p>
          <w:p w14:paraId="4B5590D4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A m. 173 dal B, a m. 137 a sud del D. B., a m. 0,95 di profondità poggiava</w:t>
            </w:r>
          </w:p>
          <w:p w14:paraId="2CA20243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1 dolietto di argilla cenerognola, di impasto rotto e poco cotto, liscio e grezzo, completamente marcito.</w:t>
            </w:r>
          </w:p>
          <w:p w14:paraId="5E3D97BC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Nell’interno del dolietto erano le ossa combuste.</w:t>
            </w:r>
          </w:p>
          <w:p w14:paraId="7BF2E780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Il dolietto era coperto sulla bocca da</w:t>
            </w:r>
          </w:p>
          <w:p w14:paraId="30A82265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1 ciotola di argilla cenerognola, grezza e liscia, marcita e non raccolta.</w:t>
            </w:r>
          </w:p>
          <w:p w14:paraId="3D3C5123" w14:textId="77777777" w:rsidR="00117D65" w:rsidRPr="00C07095" w:rsidRDefault="00F05C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95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C0709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0709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9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9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070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9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070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9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017A64" w14:textId="77777777" w:rsidR="00117D65" w:rsidRPr="00C07095" w:rsidRDefault="00F05C33" w:rsidP="00C07095">
            <w:pPr>
              <w:jc w:val="center"/>
              <w:rPr>
                <w:rFonts w:ascii="Titillium Web" w:hAnsi="Titillium Web"/>
                <w:szCs w:val="24"/>
              </w:rPr>
            </w:pPr>
            <w:r w:rsidRPr="00C07095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C0709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7D65"/>
    <w:rsid w:val="001C17CC"/>
    <w:rsid w:val="002977D7"/>
    <w:rsid w:val="0034231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709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2026-05-14T09:28:00Z</dcterms:modified>
</cp:coreProperties>
</file>