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1074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0D448C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0D448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D448C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0D448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D448C">
              <w:rPr>
                <w:rFonts w:ascii="Titillium Web" w:hAnsi="Titillium Web"/>
                <w:szCs w:val="24"/>
              </w:rPr>
              <w:t>1928</w:t>
            </w:r>
          </w:p>
        </w:tc>
      </w:tr>
      <w:tr w:rsidR="0086297F" w:rsidRPr="000D448C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0D448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D448C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0D448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D448C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0D448C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0D448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D448C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0D448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D448C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0D448C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0D448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D448C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0D448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D448C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0D448C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0D448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D448C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0D448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D448C">
              <w:rPr>
                <w:rFonts w:ascii="Titillium Web" w:hAnsi="Titillium Web"/>
                <w:szCs w:val="24"/>
              </w:rPr>
              <w:t>1,15 m</w:t>
            </w:r>
          </w:p>
        </w:tc>
      </w:tr>
      <w:tr w:rsidR="0086297F" w:rsidRPr="000D448C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0D448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D448C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0D448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D448C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0D448C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0D448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D448C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0D448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D448C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0D448C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0D448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D448C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0D448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D448C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0D448C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0D448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D448C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471ADA20" w14:textId="77777777" w:rsidR="00D438E7" w:rsidRPr="000D448C" w:rsidRDefault="0070685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D448C">
              <w:rPr>
                <w:rFonts w:ascii="Titillium Web" w:hAnsi="Titillium Web"/>
                <w:i/>
                <w:iCs/>
                <w:szCs w:val="24"/>
              </w:rPr>
              <w:t>Tomba 1074 - a umazione</w:t>
            </w:r>
          </w:p>
          <w:p w14:paraId="6C2ECC99" w14:textId="77777777" w:rsidR="00D438E7" w:rsidRPr="000D448C" w:rsidRDefault="0070685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D448C">
              <w:rPr>
                <w:rFonts w:ascii="Titillium Web" w:hAnsi="Titillium Web"/>
                <w:i/>
                <w:iCs/>
                <w:szCs w:val="24"/>
              </w:rPr>
              <w:t>A m. 168,50 dal B, a m. 136,50 a sud del D. B., a m. 1,15 di profondità giaceva uno scheletro orientato da nord-ovest a sud-est: gradi 340.</w:t>
            </w:r>
          </w:p>
          <w:p w14:paraId="5A6BF4A7" w14:textId="77777777" w:rsidR="00D438E7" w:rsidRPr="000D448C" w:rsidRDefault="0070685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D448C">
              <w:rPr>
                <w:rFonts w:ascii="Titillium Web" w:hAnsi="Titillium Web"/>
                <w:i/>
                <w:iCs/>
                <w:szCs w:val="24"/>
              </w:rPr>
              <w:t>Lo scheletro e gli oggetti posavano sopra un leggero strato di calce.</w:t>
            </w:r>
          </w:p>
          <w:p w14:paraId="7A959A3C" w14:textId="77777777" w:rsidR="00D438E7" w:rsidRPr="000D448C" w:rsidRDefault="0070685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D448C">
              <w:rPr>
                <w:rFonts w:ascii="Titillium Web" w:hAnsi="Titillium Web"/>
                <w:i/>
                <w:iCs/>
                <w:szCs w:val="24"/>
              </w:rPr>
              <w:t>Presso i piedi dello scheletro (dal lato sinistro)</w:t>
            </w:r>
          </w:p>
          <w:p w14:paraId="584ADB65" w14:textId="77777777" w:rsidR="00D438E7" w:rsidRPr="000D448C" w:rsidRDefault="0070685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D448C">
              <w:rPr>
                <w:rFonts w:ascii="Titillium Web" w:hAnsi="Titillium Web"/>
                <w:i/>
                <w:iCs/>
                <w:szCs w:val="24"/>
              </w:rPr>
              <w:t>1 bustino a mezzo rilievo, in terracotta, rappresentante una figura femminile (deità?). È di fattura brutta, evidentemente da calco stanco e […]; è una cosa senza alcun interesse.</w:t>
            </w:r>
          </w:p>
          <w:p w14:paraId="4ACF853C" w14:textId="77777777" w:rsidR="00D438E7" w:rsidRPr="000D448C" w:rsidRDefault="0070685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D448C">
              <w:rPr>
                <w:rFonts w:ascii="Titillium Web" w:hAnsi="Titillium Web"/>
                <w:i/>
                <w:iCs/>
                <w:szCs w:val="24"/>
              </w:rPr>
              <w:t>Presso il fianco destro dello scheletro si raccolsero:</w:t>
            </w:r>
          </w:p>
          <w:p w14:paraId="16373CF2" w14:textId="77777777" w:rsidR="00D438E7" w:rsidRPr="000D448C" w:rsidRDefault="0070685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D448C">
              <w:rPr>
                <w:rFonts w:ascii="Titillium Web" w:hAnsi="Titillium Web"/>
                <w:i/>
                <w:iCs/>
                <w:szCs w:val="24"/>
              </w:rPr>
              <w:t>1 oinochoe a forma di fiasco, a vern. n. scadente, con bocca trilobata – è intero</w:t>
            </w:r>
          </w:p>
          <w:p w14:paraId="6029C3D6" w14:textId="77777777" w:rsidR="00D438E7" w:rsidRPr="000D448C" w:rsidRDefault="0070685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D448C">
              <w:rPr>
                <w:rFonts w:ascii="Titillium Web" w:hAnsi="Titillium Web"/>
                <w:i/>
                <w:iCs/>
                <w:szCs w:val="24"/>
              </w:rPr>
              <w:t>1 altro oinochoe più piccolo, con corpo più a trottola a vern. n. scadente, con bocca trilobata: intero</w:t>
            </w:r>
          </w:p>
          <w:p w14:paraId="3D4AE439" w14:textId="77777777" w:rsidR="00D438E7" w:rsidRPr="000D448C" w:rsidRDefault="0070685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D448C">
              <w:rPr>
                <w:rFonts w:ascii="Titillium Web" w:hAnsi="Titillium Web"/>
                <w:i/>
                <w:iCs/>
                <w:szCs w:val="24"/>
              </w:rPr>
              <w:t>2 kotylai emisferici a vern. nera scadente, con pittura rossa sovradipinta: palmette stilizzate, a colpi di pennello. Uno è intero, l’altro è in fram.ti.</w:t>
            </w:r>
          </w:p>
          <w:p w14:paraId="7D2245BB" w14:textId="77777777" w:rsidR="00D438E7" w:rsidRPr="000D448C" w:rsidRDefault="0070685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D448C">
              <w:rPr>
                <w:rFonts w:ascii="Titillium Web" w:hAnsi="Titillium Web"/>
                <w:i/>
                <w:iCs/>
                <w:szCs w:val="24"/>
              </w:rPr>
              <w:t>1 grande piatto per pesce, a vern. n. scadente, con piede a listello: intero.</w:t>
            </w:r>
          </w:p>
          <w:p w14:paraId="26DA0DC6" w14:textId="77777777" w:rsidR="00D438E7" w:rsidRPr="000D448C" w:rsidRDefault="00706852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0D448C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0D448C">
              <w:rPr>
                <w:rFonts w:ascii="Titillium Web" w:hAnsi="Titillium Web"/>
                <w:i/>
                <w:iCs/>
                <w:szCs w:val="24"/>
              </w:rPr>
              <w:t xml:space="preserve"> piattelli con piede alto, a vern. n. scadente: interi. (Coprivano i due kotylai) uno reca palmette impresse.</w:t>
            </w:r>
          </w:p>
          <w:p w14:paraId="164F1BB5" w14:textId="77777777" w:rsidR="00D438E7" w:rsidRPr="000D448C" w:rsidRDefault="0070685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D448C">
              <w:rPr>
                <w:rFonts w:ascii="Titillium Web" w:hAnsi="Titillium Web"/>
                <w:i/>
                <w:iCs/>
                <w:szCs w:val="24"/>
              </w:rPr>
              <w:t>1 tazzina con piede alto, a vern. n. scadente</w:t>
            </w:r>
          </w:p>
          <w:p w14:paraId="73E699C3" w14:textId="77777777" w:rsidR="00D438E7" w:rsidRPr="000D448C" w:rsidRDefault="00706852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0D448C">
              <w:rPr>
                <w:rFonts w:ascii="Titillium Web" w:hAnsi="Titillium Web"/>
                <w:i/>
                <w:iCs/>
                <w:szCs w:val="24"/>
              </w:rPr>
              <w:t>3</w:t>
            </w:r>
            <w:proofErr w:type="gramEnd"/>
            <w:r w:rsidRPr="000D448C">
              <w:rPr>
                <w:rFonts w:ascii="Titillium Web" w:hAnsi="Titillium Web"/>
                <w:i/>
                <w:iCs/>
                <w:szCs w:val="24"/>
              </w:rPr>
              <w:t xml:space="preserve"> scodelline a vern. n. scadente, apode, liscie: intere</w:t>
            </w:r>
          </w:p>
          <w:p w14:paraId="70A5B1B7" w14:textId="77777777" w:rsidR="00D438E7" w:rsidRPr="000D448C" w:rsidRDefault="0070685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D448C">
              <w:rPr>
                <w:rFonts w:ascii="Titillium Web" w:hAnsi="Titillium Web"/>
                <w:i/>
                <w:iCs/>
                <w:szCs w:val="24"/>
              </w:rPr>
              <w:lastRenderedPageBreak/>
              <w:t>1 oinochoe a corpo sferoidale, con ansa ad anello e beccuccio per versare (come l’ascos); è a vernice nera scadente. Intero (leggermente slabbrato)</w:t>
            </w:r>
          </w:p>
          <w:p w14:paraId="1F9FBEA1" w14:textId="77777777" w:rsidR="00D438E7" w:rsidRPr="000D448C" w:rsidRDefault="00706852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0D448C">
              <w:rPr>
                <w:rFonts w:ascii="Titillium Web" w:hAnsi="Titillium Web"/>
                <w:i/>
                <w:iCs/>
                <w:szCs w:val="24"/>
              </w:rPr>
              <w:t>6</w:t>
            </w:r>
            <w:proofErr w:type="gramEnd"/>
            <w:r w:rsidRPr="000D448C">
              <w:rPr>
                <w:rFonts w:ascii="Titillium Web" w:hAnsi="Titillium Web"/>
                <w:i/>
                <w:iCs/>
                <w:szCs w:val="24"/>
              </w:rPr>
              <w:t xml:space="preserve"> piccoli piattelli con pieduccio, a vernice nera, scadente e interi</w:t>
            </w:r>
          </w:p>
        </w:tc>
      </w:tr>
      <w:tr w:rsidR="0086297F" w:rsidRPr="000D448C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0D448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D448C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0D448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D448C">
              <w:rPr>
                <w:rFonts w:ascii="Titillium Web" w:hAnsi="Titillium Web"/>
                <w:szCs w:val="24"/>
              </w:rPr>
              <w:t>Fianco destro</w:t>
            </w:r>
          </w:p>
        </w:tc>
      </w:tr>
      <w:tr w:rsidR="0086297F" w:rsidRPr="000D448C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0D448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D448C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0D448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proofErr w:type="gramStart"/>
            <w:r w:rsidRPr="000D448C">
              <w:rPr>
                <w:rFonts w:ascii="Titillium Web" w:hAnsi="Titillium Web"/>
                <w:szCs w:val="24"/>
              </w:rPr>
              <w:t>Femminile ?</w:t>
            </w:r>
            <w:proofErr w:type="gramEnd"/>
          </w:p>
        </w:tc>
      </w:tr>
      <w:tr w:rsidR="0086297F" w:rsidRPr="000D448C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0D448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D448C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0D448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D448C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0D448C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0D448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D448C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0D448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proofErr w:type="gramStart"/>
            <w:r w:rsidRPr="000D448C">
              <w:rPr>
                <w:rFonts w:ascii="Titillium Web" w:hAnsi="Titillium Web"/>
                <w:szCs w:val="24"/>
              </w:rPr>
              <w:t>Subadulto ?</w:t>
            </w:r>
            <w:proofErr w:type="gramEnd"/>
          </w:p>
        </w:tc>
      </w:tr>
      <w:tr w:rsidR="0086297F" w:rsidRPr="000D448C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0D448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D448C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4E60F7C9" w14:textId="77777777" w:rsidR="00D438E7" w:rsidRPr="000D448C" w:rsidRDefault="00706852" w:rsidP="000D448C">
            <w:pPr>
              <w:jc w:val="center"/>
              <w:rPr>
                <w:rFonts w:ascii="Titillium Web" w:hAnsi="Titillium Web"/>
                <w:szCs w:val="24"/>
              </w:rPr>
            </w:pPr>
            <w:r w:rsidRPr="000D448C">
              <w:rPr>
                <w:rFonts w:ascii="Titillium Web" w:eastAsia="Titillium" w:hAnsi="Titillium Web" w:cs="Titillium"/>
                <w:smallCaps/>
                <w:szCs w:val="24"/>
              </w:rPr>
              <w:t>Ruscelli</w:t>
            </w:r>
            <w:r w:rsidRPr="000D448C">
              <w:rPr>
                <w:rFonts w:ascii="Titillium Web" w:eastAsia="Titillium" w:hAnsi="Titillium Web" w:cs="Titillium"/>
                <w:szCs w:val="24"/>
              </w:rPr>
              <w:t xml:space="preserve"> 2016-2017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448C"/>
    <w:rsid w:val="000D72F4"/>
    <w:rsid w:val="001C17CC"/>
    <w:rsid w:val="002977D7"/>
    <w:rsid w:val="00472AF4"/>
    <w:rsid w:val="00551AF8"/>
    <w:rsid w:val="005B5AFF"/>
    <w:rsid w:val="006162A4"/>
    <w:rsid w:val="006346F7"/>
    <w:rsid w:val="006D6EFB"/>
    <w:rsid w:val="007145BC"/>
    <w:rsid w:val="0086297F"/>
    <w:rsid w:val="009E4922"/>
    <w:rsid w:val="00AB321D"/>
    <w:rsid w:val="00B165C4"/>
    <w:rsid w:val="00C0027B"/>
    <w:rsid w:val="00C21EE0"/>
    <w:rsid w:val="00D438E7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289</Words>
  <Characters>1652</Characters>
  <Application>Microsoft Office Word</Application>
  <DocSecurity>0</DocSecurity>
  <Lines>13</Lines>
  <Paragraphs>3</Paragraphs>
  <ScaleCrop>false</ScaleCrop>
  <Company/>
  <LinksUpToDate>false</LinksUpToDate>
  <CharactersWithSpaces>1938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2026-05-14T09:27:00Z</dcterms:modified>
</cp:coreProperties>
</file>