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15A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015A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15A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015A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015A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F015A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2,5x1,9</w:t>
            </w:r>
          </w:p>
        </w:tc>
      </w:tr>
      <w:tr w:rsidR="0086297F" w:rsidRPr="00F015A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015A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15A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CBC1E0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Tomba 1078 - a umazione, con cassa di legno, coperchio e fondo e pareti con travetti (marciti)</w:t>
            </w:r>
          </w:p>
          <w:p w14:paraId="2ED956C3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A m. 166,80 dal B, a m. 140,80 a sud del D. B., a m. 1,45 di prof.tà posava una tomba a umazione racchiusa entro cassa di legno, con coperchio e fondo e travetti alle pareti: tutti marciti. L’orientazione dei lati lunghi della cassa è nord-ovest a sud-est: gradi 320.</w:t>
            </w:r>
          </w:p>
          <w:p w14:paraId="62E24D01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Sopra agli oggetti e allo scheletro si rinvennero gli avanzi del coperchio della cassa.</w:t>
            </w:r>
          </w:p>
          <w:p w14:paraId="1EB11B39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La tomba è ricca di materiale fittile, a vern. nera scadente e del solito tipo di forme tarde e materiali.</w:t>
            </w:r>
          </w:p>
          <w:p w14:paraId="0B6E16DA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Le ossa dello scheletro sono un po’ spostate verso nord-est e il materiale fittile copre in gran parte lo scheletro.</w:t>
            </w:r>
          </w:p>
          <w:p w14:paraId="196F6511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La catasta del materiale fittile che doveva essere come al solito presso il fianco des., si sarà spostata scivolando verso e sopra lo scheletro.</w:t>
            </w:r>
          </w:p>
          <w:p w14:paraId="6184F5AC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Nell’angolo nord-ovest della tomba si vedono accavallati diversi vasi fra i quali:</w:t>
            </w:r>
          </w:p>
          <w:p w14:paraId="44D19FAD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grande anfora vinaria, pontuta, di argilla rossiccia e grezza; è intera ed era piantata ritta sul fondo della cassa; poggiati sull’anfora erano:</w:t>
            </w:r>
          </w:p>
          <w:p w14:paraId="38E781AC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crateri di fabbrica apula? Frammentati; uno con disegni di testoni e motivi decorativi geometrici, l’altro sembra anch’esso decorato a testoni e spirali </w:t>
            </w: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ecc..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è coperto da concrezione </w:t>
            </w:r>
            <w:r w:rsidRPr="00F015AA">
              <w:rPr>
                <w:rFonts w:ascii="Titillium Web" w:hAnsi="Titillium Web"/>
                <w:i/>
                <w:iCs/>
                <w:szCs w:val="24"/>
              </w:rPr>
              <w:lastRenderedPageBreak/>
              <w:t>calcarea (di disegno inabile e trasandato). Presso l’anfora erano:</w:t>
            </w:r>
          </w:p>
          <w:p w14:paraId="24666473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2 phyales (tazze o patere ombellicate) con decorazioni di fasce di palmette dipinte nel dritto, e nel rovescio zone di palmette e motivi decorativi di corrimidietro con traccia di pittura sovradipinta in bianco. Una è intera e l’altra è in fram.ti.</w:t>
            </w:r>
          </w:p>
          <w:p w14:paraId="072855C4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n°. </w:t>
            </w: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modioli o bicchieri, di forma cilindrica, con ansa verticale (imitanti le forme bronzee) di diverse grandezze (due hanno l’ansa staccata). Sono a vern. nera scadente.</w:t>
            </w:r>
          </w:p>
          <w:p w14:paraId="316EE658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Presso le patere ombellicate (phyales) si raccolse:</w:t>
            </w:r>
          </w:p>
          <w:p w14:paraId="068782E8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dadino cubico (quadrato) di osso, e</w:t>
            </w:r>
          </w:p>
          <w:p w14:paraId="17B5B5F5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pastiglie di pasta vitrea (segnapunti) bleu.</w:t>
            </w:r>
          </w:p>
          <w:p w14:paraId="311229E8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Nell’angolo nord-est della tomba, era</w:t>
            </w:r>
          </w:p>
          <w:p w14:paraId="20DE8213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altra anfora vinaria, pontuta, intera grezza, eguale alla prima.</w:t>
            </w:r>
          </w:p>
          <w:p w14:paraId="1330CFBF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Presso la mano sin. era:</w:t>
            </w:r>
          </w:p>
          <w:p w14:paraId="529E98BE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vaso cipolliforme a ventre molto espanso, con due anse abbinate e bocca circolare; intero. È di argilla giallastra, con fascie di vernice bruna nel ventre e pennellate sulla spalla.</w:t>
            </w:r>
          </w:p>
          <w:p w14:paraId="2956A05E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Presso il fianco des. dello scheletro si raccolsero:</w:t>
            </w:r>
          </w:p>
          <w:p w14:paraId="7B530CD6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frammenti informi di ferro, che lasciano supporre si tratti di un candelabro.</w:t>
            </w:r>
          </w:p>
          <w:p w14:paraId="3C207404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Sparsi ovunque, presso il fianco des. dello scheletro, presso la testa </w:t>
            </w: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ecc...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si raccolsero i seguenti oggetti:</w:t>
            </w:r>
          </w:p>
          <w:p w14:paraId="440F841C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2 oinochoai a forma di fiasca, a bocca trilobata, a vern. nera scadente, con due striature longitudinali che girano a fascie attorno al corpo del vaso.</w:t>
            </w:r>
          </w:p>
          <w:p w14:paraId="224C0B07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Presso il collo sono linee circolari e graffiti sulla vernice. Ai due attacchi delle anse sono due teste umane in rilievo, di lavoro, molto sformato - entrambi interi.</w:t>
            </w:r>
          </w:p>
          <w:p w14:paraId="5A4FD1C0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lekane, coperchio e pomello: la tazza è intera ed il coperchio in frammenti sul quale sono dipinte le solite teste femminili.</w:t>
            </w:r>
          </w:p>
          <w:p w14:paraId="432E9428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2 kotylai a forma emisferica, a vern. n. scadente: entrambi in frammenti.</w:t>
            </w:r>
          </w:p>
          <w:p w14:paraId="6CF6A177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vasetto kantharoide con peduccio e anse verticali a doppia fune annodata: è a vern. n. scadente ed è in frammenti</w:t>
            </w:r>
          </w:p>
          <w:p w14:paraId="4C9D3164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 lucernina a forma di ciambella, a vern. n. scadente, liscia (ha l’ansa rotta).</w:t>
            </w:r>
          </w:p>
          <w:p w14:paraId="457C972E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grandi piatti con piede a listello, a superficie piana, a vern. n. scademte, lisci, interi</w:t>
            </w:r>
          </w:p>
          <w:p w14:paraId="57C08EFC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piatti per pesce, con piede a listello, a vern. n. scadente (3 interi e uno leggermente frammentato).</w:t>
            </w:r>
          </w:p>
          <w:p w14:paraId="113A3A22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5AA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F015AA">
              <w:rPr>
                <w:rFonts w:ascii="Titillium Web" w:hAnsi="Titillium Web"/>
                <w:i/>
                <w:iCs/>
                <w:szCs w:val="24"/>
              </w:rPr>
              <w:t xml:space="preserve"> tazze, fra grandi e piccole, a vern. n. scadente, apode, cinque delle quali con palmette impresse (due frammentarie).</w:t>
            </w:r>
          </w:p>
          <w:p w14:paraId="01D4E300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13 piccoli piattelli con pieduccio, a vern. n. scadente.</w:t>
            </w:r>
          </w:p>
          <w:p w14:paraId="5F1536C3" w14:textId="77777777" w:rsidR="00510CA7" w:rsidRPr="00F015AA" w:rsidRDefault="004612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5AA">
              <w:rPr>
                <w:rFonts w:ascii="Titillium Web" w:hAnsi="Titillium Web"/>
                <w:i/>
                <w:iCs/>
                <w:szCs w:val="24"/>
              </w:rPr>
              <w:t>Nei grandi piatti e nelle scodelle si raccolsero ossicine di pollo, di volatili (caccia?) e gusci di uova.</w:t>
            </w:r>
          </w:p>
        </w:tc>
      </w:tr>
      <w:tr w:rsidR="0086297F" w:rsidRPr="00F015A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015A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5A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5A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15A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015AA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F015A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15A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5A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E2C6C9" w14:textId="77777777" w:rsidR="00510CA7" w:rsidRPr="00F015AA" w:rsidRDefault="004612B7" w:rsidP="00F015AA">
            <w:pPr>
              <w:jc w:val="center"/>
              <w:rPr>
                <w:rFonts w:ascii="Titillium Web" w:hAnsi="Titillium Web"/>
                <w:szCs w:val="24"/>
              </w:rPr>
            </w:pPr>
            <w:r w:rsidRPr="00F015AA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1993, p. 184, nota 11; </w:t>
            </w:r>
            <w:r w:rsidRPr="00F015AA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F015AA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1996, p. 124; </w:t>
            </w:r>
            <w:r w:rsidRPr="00F015AA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1996, note a p. 369; </w:t>
            </w:r>
            <w:r w:rsidRPr="00F015AA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F015AA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F015AA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F015AA">
              <w:rPr>
                <w:rFonts w:ascii="Titillium Web" w:eastAsia="Titillium" w:hAnsi="Titillium Web" w:cs="Titillium"/>
                <w:szCs w:val="24"/>
              </w:rPr>
              <w:t xml:space="preserve"> 2023, pp. 136-141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2203"/>
    <w:rsid w:val="001C17CC"/>
    <w:rsid w:val="002977D7"/>
    <w:rsid w:val="00472AF4"/>
    <w:rsid w:val="00510CA7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0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2026-05-14T09:25:00Z</dcterms:modified>
</cp:coreProperties>
</file>