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2AA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72AA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72AA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72AA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72AA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D72AA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2AA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2AA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2AA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D72F7F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Tomba 1079 a umazione.</w:t>
            </w:r>
          </w:p>
          <w:p w14:paraId="2146090F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con cassa di legno (saccheggiata).</w:t>
            </w:r>
          </w:p>
          <w:p w14:paraId="16D649E9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A m. 22,20 dal B, a m. 72,00 a sud del D.B. a m. 1,20 di profondità poggiava l’avanzo di una tomba a umazione, con cassa di legno. La tomba è tutta sconvolta e fu saccheggiata.</w:t>
            </w:r>
          </w:p>
          <w:p w14:paraId="35DE31BB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Le ossa dello scheletro si rinvengono buttate per ogni dove e anche i travetti marciti della tomba sono tutti spostati e sconvolti.</w:t>
            </w:r>
          </w:p>
          <w:p w14:paraId="2826B4B7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Fra la terra e le ossa e il legno della cassa, sconvolti, si raccolsero:</w:t>
            </w:r>
          </w:p>
          <w:p w14:paraId="6FEFABE4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a vern. n, con figure tozze e di disegno inabile. Sono interi.</w:t>
            </w:r>
          </w:p>
          <w:p w14:paraId="58A23ABE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2AA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72AAF">
              <w:rPr>
                <w:rFonts w:ascii="Titillium Web" w:hAnsi="Titillium Web"/>
                <w:i/>
                <w:iCs/>
                <w:szCs w:val="24"/>
              </w:rPr>
              <w:t xml:space="preserve"> scodelle a vern. nera, con impressioni di palmette; sono frammentarie.</w:t>
            </w:r>
          </w:p>
          <w:p w14:paraId="62B48109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grezzo. È intero.</w:t>
            </w:r>
          </w:p>
          <w:p w14:paraId="41C71355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2AA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72AAF">
              <w:rPr>
                <w:rFonts w:ascii="Titillium Web" w:hAnsi="Titillium Web"/>
                <w:i/>
                <w:iCs/>
                <w:szCs w:val="24"/>
              </w:rPr>
              <w:t xml:space="preserve"> piattelli di argilla idem., apodi, interi</w:t>
            </w:r>
          </w:p>
          <w:p w14:paraId="0D3D6E49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1 scodellino basso (reggi vaso?) a ver. nera.</w:t>
            </w:r>
          </w:p>
          <w:p w14:paraId="08BCA829" w14:textId="77777777" w:rsidR="00CE2F01" w:rsidRPr="00D72AAF" w:rsidRDefault="007A49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2AAF">
              <w:rPr>
                <w:rFonts w:ascii="Titillium Web" w:hAnsi="Titillium Web"/>
                <w:i/>
                <w:iCs/>
                <w:szCs w:val="24"/>
              </w:rPr>
              <w:t>Si notarono traccie di calce.</w:t>
            </w:r>
          </w:p>
        </w:tc>
      </w:tr>
      <w:tr w:rsidR="0086297F" w:rsidRPr="00D72AA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D72AA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2AA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2AA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2A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2AA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2A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2AA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8BE4DE" w14:textId="77777777" w:rsidR="00CE2F01" w:rsidRPr="00D72AAF" w:rsidRDefault="007A4931" w:rsidP="00D72AAF">
            <w:pPr>
              <w:jc w:val="center"/>
              <w:rPr>
                <w:rFonts w:ascii="Titillium Web" w:hAnsi="Titillium Web"/>
                <w:szCs w:val="24"/>
              </w:rPr>
            </w:pPr>
            <w:r w:rsidRPr="00D72AA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72AAF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D72AA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DB54" w14:textId="77777777" w:rsidR="007A4931" w:rsidRDefault="007A4931" w:rsidP="00D72AAF">
      <w:pPr>
        <w:spacing w:after="0"/>
      </w:pPr>
      <w:r>
        <w:separator/>
      </w:r>
    </w:p>
  </w:endnote>
  <w:endnote w:type="continuationSeparator" w:id="0">
    <w:p w14:paraId="5B705F3B" w14:textId="77777777" w:rsidR="007A4931" w:rsidRDefault="007A4931" w:rsidP="00D72A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ACCD" w14:textId="77777777" w:rsidR="007A4931" w:rsidRDefault="007A4931" w:rsidP="00D72AAF">
      <w:pPr>
        <w:spacing w:after="0"/>
      </w:pPr>
      <w:r>
        <w:separator/>
      </w:r>
    </w:p>
  </w:footnote>
  <w:footnote w:type="continuationSeparator" w:id="0">
    <w:p w14:paraId="33E5112B" w14:textId="77777777" w:rsidR="007A4931" w:rsidRDefault="007A4931" w:rsidP="00D72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1537"/>
    <w:rsid w:val="007A4931"/>
    <w:rsid w:val="0086297F"/>
    <w:rsid w:val="009E4922"/>
    <w:rsid w:val="00AB321D"/>
    <w:rsid w:val="00B165C4"/>
    <w:rsid w:val="00C21EE0"/>
    <w:rsid w:val="00CE2F01"/>
    <w:rsid w:val="00D72AA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72AAF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72AAF"/>
  </w:style>
  <w:style w:type="paragraph" w:styleId="Pidipagina">
    <w:name w:val="footer"/>
    <w:basedOn w:val="Normale"/>
    <w:link w:val="PidipaginaCarattere"/>
    <w:uiPriority w:val="99"/>
    <w:unhideWhenUsed/>
    <w:rsid w:val="00D72AAF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2026-05-14T09:24:00Z</dcterms:modified>
</cp:coreProperties>
</file>