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1080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07EE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07E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07EE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07E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07EE2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407EE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07E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07EE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07E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07EE2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407EE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07E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07EE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07E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07EE2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407EE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07E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07EE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07E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07EE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07EE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07E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07EE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07E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07EE2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407EE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07E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07EE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07E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07EE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407EE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07E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07EE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07E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07EE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07EE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07E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07EE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07E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07EE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07EE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07E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07EE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C8D54DE" w14:textId="77777777" w:rsidR="009A0D83" w:rsidRPr="00407EE2" w:rsidRDefault="00A6745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07EE2">
              <w:rPr>
                <w:rFonts w:ascii="Titillium Web" w:hAnsi="Titillium Web"/>
                <w:i/>
                <w:iCs/>
                <w:szCs w:val="24"/>
              </w:rPr>
              <w:t>Tomba 1080 a umazione (sconvolta)</w:t>
            </w:r>
          </w:p>
          <w:p w14:paraId="54FDC148" w14:textId="77777777" w:rsidR="009A0D83" w:rsidRPr="00407EE2" w:rsidRDefault="00A6745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07EE2">
              <w:rPr>
                <w:rFonts w:ascii="Titillium Web" w:hAnsi="Titillium Web"/>
                <w:i/>
                <w:iCs/>
                <w:szCs w:val="24"/>
              </w:rPr>
              <w:t>A m. 174 dal B, a m. 143,80 a sud del D. B., a metri 0,90 di prof.tà poggiava una tomba umata completamente sconvolta.</w:t>
            </w:r>
          </w:p>
          <w:p w14:paraId="25ECD215" w14:textId="77777777" w:rsidR="009A0D83" w:rsidRPr="00407EE2" w:rsidRDefault="00A6745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07EE2">
              <w:rPr>
                <w:rFonts w:ascii="Titillium Web" w:hAnsi="Titillium Web"/>
                <w:i/>
                <w:iCs/>
                <w:szCs w:val="24"/>
              </w:rPr>
              <w:t>Gli oggetti erano mischiati alle ossa dello scheletro completamente disfatto.</w:t>
            </w:r>
          </w:p>
          <w:p w14:paraId="09442AD3" w14:textId="77777777" w:rsidR="009A0D83" w:rsidRPr="00407EE2" w:rsidRDefault="00A6745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07EE2">
              <w:rPr>
                <w:rFonts w:ascii="Titillium Web" w:hAnsi="Titillium Web"/>
                <w:i/>
                <w:iCs/>
                <w:szCs w:val="24"/>
              </w:rPr>
              <w:t>Si raccolsero:</w:t>
            </w:r>
          </w:p>
          <w:p w14:paraId="172BA72A" w14:textId="77777777" w:rsidR="009A0D83" w:rsidRPr="00407EE2" w:rsidRDefault="00A6745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07EE2">
              <w:rPr>
                <w:rFonts w:ascii="Titillium Web" w:hAnsi="Titillium Web"/>
                <w:i/>
                <w:iCs/>
                <w:szCs w:val="24"/>
              </w:rPr>
              <w:t>2 oinochoai a forma di fiasco, a vern. m. scadente con beccuccio a cartoccio, verticale: uno è frammentario soltanto nella bocca, l’altro è in fram.ti logorati e scheggiati dal salso.</w:t>
            </w:r>
          </w:p>
          <w:p w14:paraId="00B8A6D1" w14:textId="77777777" w:rsidR="009A0D83" w:rsidRPr="00407EE2" w:rsidRDefault="00A6745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07EE2">
              <w:rPr>
                <w:rFonts w:ascii="Titillium Web" w:hAnsi="Titillium Web"/>
                <w:i/>
                <w:iCs/>
                <w:szCs w:val="24"/>
              </w:rPr>
              <w:t>1 lekane, tazza e coperchio in frammenti. Il coperchio è decorato a sezioni di linee parallele a colpi di pennello.</w:t>
            </w:r>
          </w:p>
          <w:p w14:paraId="46E44803" w14:textId="77777777" w:rsidR="009A0D83" w:rsidRPr="00407EE2" w:rsidRDefault="00A6745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07EE2">
              <w:rPr>
                <w:rFonts w:ascii="Titillium Web" w:hAnsi="Titillium Web"/>
                <w:i/>
                <w:iCs/>
                <w:szCs w:val="24"/>
              </w:rPr>
              <w:t>1 vaso a forma ovoidale, senza anse, con bocca circolare, a vern. n. scadente: ha il fondo staccato.</w:t>
            </w:r>
          </w:p>
          <w:p w14:paraId="3EAB7BC0" w14:textId="77777777" w:rsidR="009A0D83" w:rsidRPr="00407EE2" w:rsidRDefault="00A67457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407EE2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407EE2">
              <w:rPr>
                <w:rFonts w:ascii="Titillium Web" w:hAnsi="Titillium Web"/>
                <w:i/>
                <w:iCs/>
                <w:szCs w:val="24"/>
              </w:rPr>
              <w:t xml:space="preserve"> scodelle a vern. n., scadente, liscie, intere</w:t>
            </w:r>
          </w:p>
          <w:p w14:paraId="53B73FD4" w14:textId="77777777" w:rsidR="009A0D83" w:rsidRPr="00407EE2" w:rsidRDefault="00A67457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407EE2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407EE2">
              <w:rPr>
                <w:rFonts w:ascii="Titillium Web" w:hAnsi="Titillium Web"/>
                <w:i/>
                <w:iCs/>
                <w:szCs w:val="24"/>
              </w:rPr>
              <w:t xml:space="preserve"> piattelli con pieduccio, a vern. n. scadente; interi -</w:t>
            </w:r>
          </w:p>
        </w:tc>
      </w:tr>
      <w:tr w:rsidR="0086297F" w:rsidRPr="00407EE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07E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07EE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407E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07EE2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407EE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07E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07EE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07E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07EE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07EE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07E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07EE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07E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07EE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07EE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07E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07EE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07E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07EE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07EE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07E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07EE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8188201" w14:textId="77777777" w:rsidR="009A0D83" w:rsidRPr="00407EE2" w:rsidRDefault="00A67457" w:rsidP="00407EE2">
            <w:pPr>
              <w:jc w:val="center"/>
              <w:rPr>
                <w:rFonts w:ascii="Titillium Web" w:hAnsi="Titillium Web"/>
                <w:szCs w:val="24"/>
              </w:rPr>
            </w:pPr>
            <w:r w:rsidRPr="00407EE2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Pr="00407EE2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Pr="00407EE2">
              <w:rPr>
                <w:rFonts w:ascii="Titillium Web" w:eastAsia="Titillium" w:hAnsi="Titillium Web" w:cs="Titillium"/>
                <w:smallCaps/>
                <w:szCs w:val="24"/>
              </w:rPr>
              <w:t>Ruscelli</w:t>
            </w:r>
            <w:r w:rsidRPr="00407EE2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A1A2A"/>
    <w:rsid w:val="001C17CC"/>
    <w:rsid w:val="002977D7"/>
    <w:rsid w:val="00407EE2"/>
    <w:rsid w:val="00472AF4"/>
    <w:rsid w:val="00551AF8"/>
    <w:rsid w:val="005B5AFF"/>
    <w:rsid w:val="006162A4"/>
    <w:rsid w:val="006346F7"/>
    <w:rsid w:val="006D6EFB"/>
    <w:rsid w:val="007145BC"/>
    <w:rsid w:val="0086297F"/>
    <w:rsid w:val="009A0D83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2026-05-14T09:22:00Z</dcterms:modified>
</cp:coreProperties>
</file>