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74B1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74B1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74B1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74B1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74B1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674B1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74B1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74B1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74B1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83D54C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Tomba 1087 a umazione di piccino.</w:t>
            </w:r>
          </w:p>
          <w:p w14:paraId="6D9A91A2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A m. 65,50 dal Donna Bianca, a m. 24,15 dal B, a m. 1,20 di profondità giaceva uno scheletro orientato da nord-ovest a sud-est: gradi 340.</w:t>
            </w:r>
          </w:p>
          <w:p w14:paraId="5DD1E990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È uno scheletro di piccino: le ossa sono sottili e consumate, ed il cranio è appena percettibile.</w:t>
            </w:r>
          </w:p>
          <w:p w14:paraId="58FA20F0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Presso il fianco destro erano:</w:t>
            </w:r>
          </w:p>
          <w:p w14:paraId="0ECE790C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9 aryballoi piccolini, di forma ovoidale, con linee incrociantesi come un reticolato.</w:t>
            </w:r>
          </w:p>
          <w:p w14:paraId="22067D61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4 aryballoi più grandi, di forma ovoidale, con palmetta disegnata nel ventre: sono allineati con cura presso la mano destra.</w:t>
            </w:r>
          </w:p>
          <w:p w14:paraId="6E04B8AB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Presso la mano sin. si raccolse:</w:t>
            </w:r>
          </w:p>
          <w:p w14:paraId="462D6E6F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1 tazzina a forma di mappo (kantaros)di forma bassa, con due anse ad anello, a vern. nera. È leggermente frammentaria nella spalla.</w:t>
            </w:r>
          </w:p>
          <w:p w14:paraId="57F26AF8" w14:textId="77777777" w:rsidR="005B479E" w:rsidRPr="00674B19" w:rsidRDefault="00E1174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4B19">
              <w:rPr>
                <w:rFonts w:ascii="Titillium Web" w:hAnsi="Titillium Web"/>
                <w:i/>
                <w:iCs/>
                <w:szCs w:val="24"/>
              </w:rPr>
              <w:t>1 tazzina piccola, apoda, di argilla cenerognola grezza –</w:t>
            </w:r>
          </w:p>
        </w:tc>
      </w:tr>
      <w:tr w:rsidR="0086297F" w:rsidRPr="00674B1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9536289" w:rsidR="0086297F" w:rsidRPr="00674B19" w:rsidRDefault="004B0D2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D2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74B1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4B1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4B1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74B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74B1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74B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4B1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FE9359" w14:textId="77777777" w:rsidR="005B479E" w:rsidRPr="00674B19" w:rsidRDefault="00E1174A" w:rsidP="00674B19">
            <w:pPr>
              <w:jc w:val="center"/>
              <w:rPr>
                <w:rFonts w:ascii="Titillium Web" w:hAnsi="Titillium Web"/>
                <w:szCs w:val="24"/>
              </w:rPr>
            </w:pPr>
            <w:r w:rsidRPr="00674B19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674B19">
              <w:rPr>
                <w:rFonts w:ascii="Titillium Web" w:eastAsia="Titillium" w:hAnsi="Titillium Web" w:cs="Titillium"/>
                <w:szCs w:val="24"/>
              </w:rPr>
              <w:t xml:space="preserve"> 1983, p. 54; </w:t>
            </w:r>
            <w:r w:rsidRPr="00674B1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74B19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674B1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74B19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0855066A" w:rsidR="00472AF4" w:rsidRPr="00042C80" w:rsidRDefault="00472AF4" w:rsidP="004B0D29">
      <w:pPr>
        <w:spacing w:after="0"/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B0D29"/>
    <w:rsid w:val="00551AF8"/>
    <w:rsid w:val="005B479E"/>
    <w:rsid w:val="005B5AFF"/>
    <w:rsid w:val="006162A4"/>
    <w:rsid w:val="006346F7"/>
    <w:rsid w:val="00674B19"/>
    <w:rsid w:val="006D6EFB"/>
    <w:rsid w:val="007145BC"/>
    <w:rsid w:val="0086297F"/>
    <w:rsid w:val="009858F0"/>
    <w:rsid w:val="009E4922"/>
    <w:rsid w:val="00A61407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2026-05-15T09:57:00Z</dcterms:modified>
</cp:coreProperties>
</file>