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1089</w:t>
      </w:r>
    </w:p>
    <w:tbl>
      <w:tblPr>
        <w:tblStyle w:val="Grigliatabella"/>
        <w:tblW w:w="5000" w:type="pct"/>
        <w:jc w:val="center"/>
        <w:tblLook w:val="04A0" w:firstRow="1" w:lastRow="0" w:firstColumn="1" w:lastColumn="0" w:noHBand="0" w:noVBand="1"/>
      </w:tblPr>
      <w:tblGrid>
        <w:gridCol w:w="2990"/>
        <w:gridCol w:w="6070"/>
      </w:tblGrid>
      <w:tr w:rsidR="0086297F" w:rsidRPr="007A65CB" w14:paraId="69604347" w14:textId="77777777" w:rsidTr="002665C6">
        <w:trPr>
          <w:jc w:val="center"/>
        </w:trPr>
        <w:tc>
          <w:tcPr>
            <w:tcW w:w="1650" w:type="pct"/>
            <w:vAlign w:val="center"/>
          </w:tcPr>
          <w:p w14:paraId="59258D49"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Anno di rinvenimento</w:t>
            </w:r>
          </w:p>
        </w:tc>
        <w:tc>
          <w:tcPr>
            <w:tcW w:w="3350" w:type="pct"/>
            <w:vAlign w:val="center"/>
          </w:tcPr>
          <w:p w14:paraId="10AA1E7C" w14:textId="59BFE2EE" w:rsidR="0086297F" w:rsidRPr="007A65CB" w:rsidRDefault="0086297F" w:rsidP="002665C6">
            <w:pPr>
              <w:jc w:val="center"/>
              <w:rPr>
                <w:rFonts w:ascii="Titillium Web" w:hAnsi="Titillium Web"/>
                <w:szCs w:val="24"/>
              </w:rPr>
            </w:pPr>
            <w:r w:rsidRPr="007A65CB">
              <w:rPr>
                <w:rFonts w:ascii="Titillium Web" w:hAnsi="Titillium Web"/>
                <w:szCs w:val="24"/>
              </w:rPr>
              <w:t>1928</w:t>
            </w:r>
          </w:p>
        </w:tc>
      </w:tr>
      <w:tr w:rsidR="0086297F" w:rsidRPr="007A65CB" w14:paraId="3B6B9C62" w14:textId="77777777" w:rsidTr="002665C6">
        <w:trPr>
          <w:jc w:val="center"/>
        </w:trPr>
        <w:tc>
          <w:tcPr>
            <w:tcW w:w="1650" w:type="pct"/>
            <w:vAlign w:val="center"/>
          </w:tcPr>
          <w:p w14:paraId="2D01D888"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Stato di conservazione della tomba</w:t>
            </w:r>
          </w:p>
        </w:tc>
        <w:tc>
          <w:tcPr>
            <w:tcW w:w="3350" w:type="pct"/>
            <w:vAlign w:val="center"/>
          </w:tcPr>
          <w:p w14:paraId="3ADC95CD" w14:textId="31719CCD" w:rsidR="0086297F" w:rsidRPr="007A65CB" w:rsidRDefault="0086297F" w:rsidP="002665C6">
            <w:pPr>
              <w:jc w:val="center"/>
              <w:rPr>
                <w:rFonts w:ascii="Titillium Web" w:hAnsi="Titillium Web"/>
                <w:szCs w:val="24"/>
              </w:rPr>
            </w:pPr>
            <w:r w:rsidRPr="007A65CB">
              <w:rPr>
                <w:rFonts w:ascii="Titillium Web" w:hAnsi="Titillium Web"/>
                <w:szCs w:val="24"/>
              </w:rPr>
              <w:t>Intatta</w:t>
            </w:r>
          </w:p>
        </w:tc>
      </w:tr>
      <w:tr w:rsidR="0086297F" w:rsidRPr="007A65CB" w14:paraId="3D165E1E" w14:textId="77777777" w:rsidTr="002665C6">
        <w:trPr>
          <w:jc w:val="center"/>
        </w:trPr>
        <w:tc>
          <w:tcPr>
            <w:tcW w:w="1650" w:type="pct"/>
            <w:vAlign w:val="center"/>
          </w:tcPr>
          <w:p w14:paraId="2A5B3D4F"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Rito di seppellimento</w:t>
            </w:r>
          </w:p>
        </w:tc>
        <w:tc>
          <w:tcPr>
            <w:tcW w:w="3350" w:type="pct"/>
            <w:vAlign w:val="center"/>
          </w:tcPr>
          <w:p w14:paraId="094BD426" w14:textId="6E99443A" w:rsidR="0086297F" w:rsidRPr="007A65CB" w:rsidRDefault="0086297F" w:rsidP="002665C6">
            <w:pPr>
              <w:jc w:val="center"/>
              <w:rPr>
                <w:rFonts w:ascii="Titillium Web" w:hAnsi="Titillium Web"/>
                <w:szCs w:val="24"/>
              </w:rPr>
            </w:pPr>
            <w:r w:rsidRPr="007A65CB">
              <w:rPr>
                <w:rFonts w:ascii="Titillium Web" w:hAnsi="Titillium Web"/>
                <w:szCs w:val="24"/>
              </w:rPr>
              <w:t>Inumazione</w:t>
            </w:r>
          </w:p>
        </w:tc>
      </w:tr>
      <w:tr w:rsidR="0086297F" w:rsidRPr="007A65CB" w14:paraId="44CADBCB" w14:textId="77777777" w:rsidTr="002665C6">
        <w:trPr>
          <w:jc w:val="center"/>
        </w:trPr>
        <w:tc>
          <w:tcPr>
            <w:tcW w:w="1650" w:type="pct"/>
            <w:vAlign w:val="center"/>
          </w:tcPr>
          <w:p w14:paraId="1E25741A"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Struttura tomba</w:t>
            </w:r>
          </w:p>
        </w:tc>
        <w:tc>
          <w:tcPr>
            <w:tcW w:w="3350" w:type="pct"/>
            <w:vAlign w:val="center"/>
          </w:tcPr>
          <w:p w14:paraId="1DE3BCB3" w14:textId="08DB6A85" w:rsidR="0086297F" w:rsidRPr="007A65CB" w:rsidRDefault="0086297F" w:rsidP="002665C6">
            <w:pPr>
              <w:jc w:val="center"/>
              <w:rPr>
                <w:rFonts w:ascii="Titillium Web" w:hAnsi="Titillium Web"/>
                <w:szCs w:val="24"/>
              </w:rPr>
            </w:pPr>
            <w:r w:rsidRPr="007A65CB">
              <w:rPr>
                <w:rFonts w:ascii="Titillium Web" w:hAnsi="Titillium Web"/>
                <w:szCs w:val="24"/>
              </w:rPr>
              <w:t>fossa con cassone ligneo</w:t>
            </w:r>
          </w:p>
        </w:tc>
      </w:tr>
      <w:tr w:rsidR="0086297F" w:rsidRPr="007A65CB" w14:paraId="47E1F943" w14:textId="77777777" w:rsidTr="002665C6">
        <w:trPr>
          <w:jc w:val="center"/>
        </w:trPr>
        <w:tc>
          <w:tcPr>
            <w:tcW w:w="1650" w:type="pct"/>
            <w:vAlign w:val="center"/>
          </w:tcPr>
          <w:p w14:paraId="355EE080"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 xml:space="preserve">Profondità dal piano di campagna </w:t>
            </w:r>
          </w:p>
        </w:tc>
        <w:tc>
          <w:tcPr>
            <w:tcW w:w="3350" w:type="pct"/>
            <w:vAlign w:val="center"/>
          </w:tcPr>
          <w:p w14:paraId="13D75B9B" w14:textId="6492371F" w:rsidR="0086297F" w:rsidRPr="007A65CB" w:rsidRDefault="0086297F" w:rsidP="002665C6">
            <w:pPr>
              <w:jc w:val="center"/>
              <w:rPr>
                <w:rFonts w:ascii="Titillium Web" w:hAnsi="Titillium Web"/>
                <w:szCs w:val="24"/>
              </w:rPr>
            </w:pPr>
            <w:r w:rsidRPr="007A65CB">
              <w:rPr>
                <w:rFonts w:ascii="Titillium Web" w:hAnsi="Titillium Web"/>
                <w:szCs w:val="24"/>
              </w:rPr>
              <w:t>1,3 m</w:t>
            </w:r>
          </w:p>
        </w:tc>
      </w:tr>
      <w:tr w:rsidR="0086297F" w:rsidRPr="007A65CB" w14:paraId="75BC79FE" w14:textId="77777777" w:rsidTr="002665C6">
        <w:trPr>
          <w:jc w:val="center"/>
        </w:trPr>
        <w:tc>
          <w:tcPr>
            <w:tcW w:w="1650" w:type="pct"/>
            <w:vAlign w:val="center"/>
          </w:tcPr>
          <w:p w14:paraId="432462C5"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Dimensioni della sepoltura</w:t>
            </w:r>
          </w:p>
        </w:tc>
        <w:tc>
          <w:tcPr>
            <w:tcW w:w="3350" w:type="pct"/>
            <w:vAlign w:val="center"/>
          </w:tcPr>
          <w:p w14:paraId="65EDFAD4" w14:textId="5859930D" w:rsidR="0086297F" w:rsidRPr="007A65CB" w:rsidRDefault="0086297F" w:rsidP="002665C6">
            <w:pPr>
              <w:jc w:val="center"/>
              <w:rPr>
                <w:rFonts w:ascii="Titillium Web" w:hAnsi="Titillium Web"/>
                <w:szCs w:val="24"/>
              </w:rPr>
            </w:pPr>
            <w:r w:rsidRPr="007A65CB">
              <w:rPr>
                <w:rFonts w:ascii="Titillium Web" w:hAnsi="Titillium Web"/>
                <w:szCs w:val="24"/>
              </w:rPr>
              <w:t>2,4x1,7</w:t>
            </w:r>
          </w:p>
        </w:tc>
      </w:tr>
      <w:tr w:rsidR="0086297F" w:rsidRPr="007A65CB" w14:paraId="35E5C09E" w14:textId="77777777" w:rsidTr="002665C6">
        <w:trPr>
          <w:jc w:val="center"/>
        </w:trPr>
        <w:tc>
          <w:tcPr>
            <w:tcW w:w="1650" w:type="pct"/>
            <w:vAlign w:val="center"/>
          </w:tcPr>
          <w:p w14:paraId="5AA10374"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Orientamento dello scheletro</w:t>
            </w:r>
          </w:p>
        </w:tc>
        <w:tc>
          <w:tcPr>
            <w:tcW w:w="3350" w:type="pct"/>
            <w:vAlign w:val="center"/>
          </w:tcPr>
          <w:p w14:paraId="6E0E4E7B" w14:textId="7F6B3E0C" w:rsidR="0086297F" w:rsidRPr="007A65CB" w:rsidRDefault="0086297F" w:rsidP="002665C6">
            <w:pPr>
              <w:jc w:val="center"/>
              <w:rPr>
                <w:rFonts w:ascii="Titillium Web" w:hAnsi="Titillium Web"/>
                <w:szCs w:val="24"/>
              </w:rPr>
            </w:pPr>
            <w:r w:rsidRPr="007A65CB">
              <w:rPr>
                <w:rFonts w:ascii="Titillium Web" w:hAnsi="Titillium Web"/>
                <w:szCs w:val="24"/>
              </w:rPr>
              <w:t>NW-SE</w:t>
            </w:r>
          </w:p>
        </w:tc>
      </w:tr>
      <w:tr w:rsidR="0086297F" w:rsidRPr="007A65CB" w14:paraId="71236441" w14:textId="77777777" w:rsidTr="002665C6">
        <w:trPr>
          <w:jc w:val="center"/>
        </w:trPr>
        <w:tc>
          <w:tcPr>
            <w:tcW w:w="1650" w:type="pct"/>
            <w:vAlign w:val="center"/>
          </w:tcPr>
          <w:p w14:paraId="4A1B31A8"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Segnacolo</w:t>
            </w:r>
          </w:p>
        </w:tc>
        <w:tc>
          <w:tcPr>
            <w:tcW w:w="3350" w:type="pct"/>
            <w:vAlign w:val="center"/>
          </w:tcPr>
          <w:p w14:paraId="104CE615" w14:textId="50385AE1" w:rsidR="0086297F" w:rsidRPr="007A65CB" w:rsidRDefault="0086297F" w:rsidP="002665C6">
            <w:pPr>
              <w:jc w:val="center"/>
              <w:rPr>
                <w:rFonts w:ascii="Titillium Web" w:hAnsi="Titillium Web"/>
                <w:szCs w:val="24"/>
              </w:rPr>
            </w:pPr>
            <w:r w:rsidRPr="007A65CB">
              <w:rPr>
                <w:rFonts w:ascii="Titillium Web" w:hAnsi="Titillium Web"/>
                <w:szCs w:val="24"/>
              </w:rPr>
              <w:t>/</w:t>
            </w:r>
          </w:p>
        </w:tc>
      </w:tr>
      <w:tr w:rsidR="0086297F" w:rsidRPr="007A65CB" w14:paraId="6D6CBA71" w14:textId="77777777" w:rsidTr="002665C6">
        <w:trPr>
          <w:jc w:val="center"/>
        </w:trPr>
        <w:tc>
          <w:tcPr>
            <w:tcW w:w="1650" w:type="pct"/>
            <w:vAlign w:val="center"/>
          </w:tcPr>
          <w:p w14:paraId="75CA0D64"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Giornale di scavo</w:t>
            </w:r>
          </w:p>
        </w:tc>
        <w:tc>
          <w:tcPr>
            <w:tcW w:w="3350" w:type="pct"/>
            <w:vAlign w:val="center"/>
          </w:tcPr>
          <w:p w14:paraId="18B5D239" w14:textId="77777777" w:rsidR="0080735D" w:rsidRPr="007A65CB" w:rsidRDefault="003E39A8">
            <w:pPr>
              <w:rPr>
                <w:rFonts w:ascii="Titillium Web" w:hAnsi="Titillium Web"/>
                <w:i/>
                <w:iCs/>
                <w:szCs w:val="24"/>
              </w:rPr>
            </w:pPr>
            <w:r w:rsidRPr="007A65CB">
              <w:rPr>
                <w:rFonts w:ascii="Titillium Web" w:hAnsi="Titillium Web"/>
                <w:i/>
                <w:iCs/>
                <w:szCs w:val="24"/>
              </w:rPr>
              <w:t>Tomba 1089 - a umazione</w:t>
            </w:r>
          </w:p>
          <w:p w14:paraId="124E9692" w14:textId="77777777" w:rsidR="0080735D" w:rsidRPr="007A65CB" w:rsidRDefault="003E39A8">
            <w:pPr>
              <w:rPr>
                <w:rFonts w:ascii="Titillium Web" w:hAnsi="Titillium Web"/>
                <w:i/>
                <w:iCs/>
                <w:szCs w:val="24"/>
              </w:rPr>
            </w:pPr>
            <w:r w:rsidRPr="007A65CB">
              <w:rPr>
                <w:rFonts w:ascii="Titillium Web" w:hAnsi="Titillium Web"/>
                <w:i/>
                <w:iCs/>
                <w:szCs w:val="24"/>
              </w:rPr>
              <w:t>con cassa di tavole di legno</w:t>
            </w:r>
          </w:p>
          <w:p w14:paraId="6BF32BEA" w14:textId="77777777" w:rsidR="0080735D" w:rsidRPr="007A65CB" w:rsidRDefault="003E39A8">
            <w:pPr>
              <w:rPr>
                <w:rFonts w:ascii="Titillium Web" w:hAnsi="Titillium Web"/>
                <w:i/>
                <w:iCs/>
                <w:szCs w:val="24"/>
              </w:rPr>
            </w:pPr>
            <w:r w:rsidRPr="007A65CB">
              <w:rPr>
                <w:rFonts w:ascii="Titillium Web" w:hAnsi="Titillium Web"/>
                <w:i/>
                <w:iCs/>
                <w:szCs w:val="24"/>
              </w:rPr>
              <w:t>A m. 165 dal B, a m. 150 a sud del Donna Bianca, a m. 1,30 di profondità poggiava una tomba a umazione racchiusa in cassa di legno con coperchio e fondo.</w:t>
            </w:r>
          </w:p>
          <w:p w14:paraId="6AE897C8" w14:textId="77777777" w:rsidR="0080735D" w:rsidRPr="007A65CB" w:rsidRDefault="003E39A8">
            <w:pPr>
              <w:rPr>
                <w:rFonts w:ascii="Titillium Web" w:hAnsi="Titillium Web"/>
                <w:i/>
                <w:iCs/>
                <w:szCs w:val="24"/>
              </w:rPr>
            </w:pPr>
            <w:r w:rsidRPr="007A65CB">
              <w:rPr>
                <w:rFonts w:ascii="Titillium Web" w:hAnsi="Titillium Web"/>
                <w:i/>
                <w:iCs/>
                <w:szCs w:val="24"/>
              </w:rPr>
              <w:t>Lo scheletro è orientato da NO a SE: gradi 320 circa.</w:t>
            </w:r>
          </w:p>
          <w:p w14:paraId="7813C385" w14:textId="77777777" w:rsidR="0080735D" w:rsidRPr="007A65CB" w:rsidRDefault="003E39A8">
            <w:pPr>
              <w:rPr>
                <w:rFonts w:ascii="Titillium Web" w:hAnsi="Titillium Web"/>
                <w:i/>
                <w:iCs/>
                <w:szCs w:val="24"/>
              </w:rPr>
            </w:pPr>
            <w:r w:rsidRPr="007A65CB">
              <w:rPr>
                <w:rFonts w:ascii="Titillium Web" w:hAnsi="Titillium Web"/>
                <w:i/>
                <w:iCs/>
                <w:szCs w:val="24"/>
              </w:rPr>
              <w:t>Sopra alla tomba, fra la sabbia (a m. 0,30 circa sopra agli avanzi del coperchio) si rinviene una piccola anforina di vetro bleu con decorazioni sopra di smalto bianco, in minuti fram.ti.</w:t>
            </w:r>
          </w:p>
          <w:p w14:paraId="2940CCDD" w14:textId="77777777" w:rsidR="0080735D" w:rsidRPr="007A65CB" w:rsidRDefault="003E39A8">
            <w:pPr>
              <w:rPr>
                <w:rFonts w:ascii="Titillium Web" w:hAnsi="Titillium Web"/>
                <w:i/>
                <w:iCs/>
                <w:szCs w:val="24"/>
              </w:rPr>
            </w:pPr>
            <w:r w:rsidRPr="007A65CB">
              <w:rPr>
                <w:rFonts w:ascii="Titillium Web" w:hAnsi="Titillium Web"/>
                <w:i/>
                <w:iCs/>
                <w:szCs w:val="24"/>
              </w:rPr>
              <w:t>Con tutta probabilità sarà un oggetto sperduto e non appartenente alla tomba.</w:t>
            </w:r>
          </w:p>
          <w:p w14:paraId="36000464" w14:textId="77777777" w:rsidR="0080735D" w:rsidRPr="007A65CB" w:rsidRDefault="003E39A8">
            <w:pPr>
              <w:rPr>
                <w:rFonts w:ascii="Titillium Web" w:hAnsi="Titillium Web"/>
                <w:i/>
                <w:iCs/>
                <w:szCs w:val="24"/>
              </w:rPr>
            </w:pPr>
            <w:r w:rsidRPr="007A65CB">
              <w:rPr>
                <w:rFonts w:ascii="Titillium Web" w:hAnsi="Titillium Web"/>
                <w:i/>
                <w:iCs/>
                <w:szCs w:val="24"/>
              </w:rPr>
              <w:t>Le pareti della cassa hanno un’altezza di m. 0,34.</w:t>
            </w:r>
          </w:p>
          <w:p w14:paraId="39B53C75" w14:textId="77777777" w:rsidR="0080735D" w:rsidRPr="007A65CB" w:rsidRDefault="003E39A8">
            <w:pPr>
              <w:rPr>
                <w:rFonts w:ascii="Titillium Web" w:hAnsi="Titillium Web"/>
                <w:i/>
                <w:iCs/>
                <w:szCs w:val="24"/>
              </w:rPr>
            </w:pPr>
            <w:r w:rsidRPr="007A65CB">
              <w:rPr>
                <w:rFonts w:ascii="Titillium Web" w:hAnsi="Titillium Web"/>
                <w:i/>
                <w:iCs/>
                <w:szCs w:val="24"/>
              </w:rPr>
              <w:t>Sopra la tomba si rinvennero gli avanzi marciti del legno del coperchio sotto al quale erano gli oggetti e lo scheletro.</w:t>
            </w:r>
          </w:p>
          <w:p w14:paraId="78DD1CF5" w14:textId="77777777" w:rsidR="0080735D" w:rsidRPr="007A65CB" w:rsidRDefault="003E39A8">
            <w:pPr>
              <w:rPr>
                <w:rFonts w:ascii="Titillium Web" w:hAnsi="Titillium Web"/>
                <w:i/>
                <w:iCs/>
                <w:szCs w:val="24"/>
              </w:rPr>
            </w:pPr>
            <w:r w:rsidRPr="007A65CB">
              <w:rPr>
                <w:rFonts w:ascii="Titillium Web" w:hAnsi="Titillium Web"/>
                <w:i/>
                <w:iCs/>
                <w:szCs w:val="24"/>
              </w:rPr>
              <w:t>Il coperchio doveva essere sorretto da una tavola centrale posta quasi sopra lo scheletro e della quale si rinvennero i residui.</w:t>
            </w:r>
          </w:p>
          <w:p w14:paraId="55ACD5A5" w14:textId="77777777" w:rsidR="0080735D" w:rsidRPr="007A65CB" w:rsidRDefault="003E39A8">
            <w:pPr>
              <w:rPr>
                <w:rFonts w:ascii="Titillium Web" w:hAnsi="Titillium Web"/>
                <w:i/>
                <w:iCs/>
                <w:szCs w:val="24"/>
              </w:rPr>
            </w:pPr>
            <w:r w:rsidRPr="007A65CB">
              <w:rPr>
                <w:rFonts w:ascii="Titillium Web" w:hAnsi="Titillium Web"/>
                <w:i/>
                <w:iCs/>
                <w:szCs w:val="24"/>
              </w:rPr>
              <w:t>Anche in questa tomba si ha l’impressione che la maggior parte del materiale fittile che doveva essere allineato con cura presso il fianco des. dello scheletro sia scivolato sopra lo scheletro stesso.</w:t>
            </w:r>
          </w:p>
          <w:p w14:paraId="628CF17B" w14:textId="77777777" w:rsidR="0080735D" w:rsidRPr="007A65CB" w:rsidRDefault="003E39A8">
            <w:pPr>
              <w:rPr>
                <w:rFonts w:ascii="Titillium Web" w:hAnsi="Titillium Web"/>
                <w:i/>
                <w:iCs/>
                <w:szCs w:val="24"/>
              </w:rPr>
            </w:pPr>
            <w:r w:rsidRPr="007A65CB">
              <w:rPr>
                <w:rFonts w:ascii="Titillium Web" w:hAnsi="Titillium Web"/>
                <w:i/>
                <w:iCs/>
                <w:szCs w:val="24"/>
              </w:rPr>
              <w:t>Nell’angolo nord-est della tomba si rinvennero</w:t>
            </w:r>
          </w:p>
          <w:p w14:paraId="5418F404" w14:textId="77777777" w:rsidR="0080735D" w:rsidRPr="007A65CB" w:rsidRDefault="003E39A8">
            <w:pPr>
              <w:rPr>
                <w:rFonts w:ascii="Titillium Web" w:hAnsi="Titillium Web"/>
                <w:i/>
                <w:iCs/>
                <w:szCs w:val="24"/>
              </w:rPr>
            </w:pPr>
            <w:r w:rsidRPr="007A65CB">
              <w:rPr>
                <w:rFonts w:ascii="Titillium Web" w:hAnsi="Titillium Web"/>
                <w:i/>
                <w:iCs/>
                <w:szCs w:val="24"/>
              </w:rPr>
              <w:t>2 grandi anfore vinarie pontute, grezze e intere.</w:t>
            </w:r>
          </w:p>
          <w:p w14:paraId="5C5632B7" w14:textId="77777777" w:rsidR="0080735D" w:rsidRPr="007A65CB" w:rsidRDefault="003E39A8">
            <w:pPr>
              <w:rPr>
                <w:rFonts w:ascii="Titillium Web" w:hAnsi="Titillium Web"/>
                <w:i/>
                <w:iCs/>
                <w:szCs w:val="24"/>
              </w:rPr>
            </w:pPr>
            <w:r w:rsidRPr="007A65CB">
              <w:rPr>
                <w:rFonts w:ascii="Titillium Web" w:hAnsi="Titillium Web"/>
                <w:i/>
                <w:iCs/>
                <w:szCs w:val="24"/>
              </w:rPr>
              <w:t>Presso la testa, dal lato destro dello scheletro:</w:t>
            </w:r>
          </w:p>
          <w:p w14:paraId="71E47A95" w14:textId="77777777" w:rsidR="0080735D" w:rsidRPr="007A65CB" w:rsidRDefault="003E39A8">
            <w:pPr>
              <w:rPr>
                <w:rFonts w:ascii="Titillium Web" w:hAnsi="Titillium Web"/>
                <w:i/>
                <w:iCs/>
                <w:szCs w:val="24"/>
              </w:rPr>
            </w:pPr>
            <w:r w:rsidRPr="007A65CB">
              <w:rPr>
                <w:rFonts w:ascii="Titillium Web" w:hAnsi="Titillium Web"/>
                <w:i/>
                <w:iCs/>
                <w:szCs w:val="24"/>
              </w:rPr>
              <w:lastRenderedPageBreak/>
              <w:t>1 candelabro ? di ferro; si raccolsero molti frammenti di ferro, informi</w:t>
            </w:r>
          </w:p>
          <w:p w14:paraId="653F99BE" w14:textId="77777777" w:rsidR="0080735D" w:rsidRPr="007A65CB" w:rsidRDefault="003E39A8">
            <w:pPr>
              <w:rPr>
                <w:rFonts w:ascii="Titillium Web" w:hAnsi="Titillium Web"/>
                <w:i/>
                <w:iCs/>
                <w:szCs w:val="24"/>
              </w:rPr>
            </w:pPr>
            <w:r w:rsidRPr="007A65CB">
              <w:rPr>
                <w:rFonts w:ascii="Titillium Web" w:hAnsi="Titillium Web"/>
                <w:i/>
                <w:iCs/>
                <w:szCs w:val="24"/>
              </w:rPr>
              <w:t>Presso i piedi dello scheletro</w:t>
            </w:r>
          </w:p>
          <w:p w14:paraId="53F9F25A" w14:textId="77777777" w:rsidR="0080735D" w:rsidRPr="007A65CB" w:rsidRDefault="003E39A8">
            <w:pPr>
              <w:rPr>
                <w:rFonts w:ascii="Titillium Web" w:hAnsi="Titillium Web"/>
                <w:i/>
                <w:iCs/>
                <w:szCs w:val="24"/>
              </w:rPr>
            </w:pPr>
            <w:r w:rsidRPr="007A65CB">
              <w:rPr>
                <w:rFonts w:ascii="Titillium Web" w:hAnsi="Titillium Web"/>
                <w:i/>
                <w:iCs/>
                <w:szCs w:val="24"/>
              </w:rPr>
              <w:t>1 asticciola in piombo finente in figurina umana a bassissimo rilievo (vedi oggetti simili, tomba 369, 1082...)</w:t>
            </w:r>
          </w:p>
          <w:p w14:paraId="36D348DA" w14:textId="77777777" w:rsidR="0080735D" w:rsidRPr="007A65CB" w:rsidRDefault="003E39A8">
            <w:pPr>
              <w:rPr>
                <w:rFonts w:ascii="Titillium Web" w:hAnsi="Titillium Web"/>
                <w:i/>
                <w:iCs/>
                <w:szCs w:val="24"/>
              </w:rPr>
            </w:pPr>
            <w:r w:rsidRPr="007A65CB">
              <w:rPr>
                <w:rFonts w:ascii="Titillium Web" w:hAnsi="Titillium Web"/>
                <w:i/>
                <w:iCs/>
                <w:szCs w:val="24"/>
              </w:rPr>
              <w:t>Sparsi ovunque, nella tomba, si raccolsero:</w:t>
            </w:r>
          </w:p>
          <w:p w14:paraId="629EAB16" w14:textId="77777777" w:rsidR="0080735D" w:rsidRPr="007A65CB" w:rsidRDefault="003E39A8">
            <w:pPr>
              <w:rPr>
                <w:rFonts w:ascii="Titillium Web" w:hAnsi="Titillium Web"/>
                <w:i/>
                <w:iCs/>
                <w:szCs w:val="24"/>
              </w:rPr>
            </w:pPr>
            <w:r w:rsidRPr="007A65CB">
              <w:rPr>
                <w:rFonts w:ascii="Titillium Web" w:hAnsi="Titillium Web"/>
                <w:i/>
                <w:iCs/>
                <w:szCs w:val="24"/>
              </w:rPr>
              <w:t>2 oinochoai a forma di fiasco, con bocca trilobata a vern. n. scadente (uno intero e uno in frammenti)</w:t>
            </w:r>
          </w:p>
          <w:p w14:paraId="7C16474D" w14:textId="77777777" w:rsidR="0080735D" w:rsidRPr="007A65CB" w:rsidRDefault="003E39A8">
            <w:pPr>
              <w:rPr>
                <w:rFonts w:ascii="Titillium Web" w:hAnsi="Titillium Web"/>
                <w:i/>
                <w:iCs/>
                <w:szCs w:val="24"/>
              </w:rPr>
            </w:pPr>
            <w:r w:rsidRPr="007A65CB">
              <w:rPr>
                <w:rFonts w:ascii="Titillium Web" w:hAnsi="Titillium Web"/>
                <w:i/>
                <w:iCs/>
                <w:szCs w:val="24"/>
              </w:rPr>
              <w:t>2 kotylai a forma emisferica, a vern. n. scadente</w:t>
            </w:r>
          </w:p>
          <w:p w14:paraId="7DBA4CC8" w14:textId="77777777" w:rsidR="0080735D" w:rsidRPr="007A65CB" w:rsidRDefault="003E39A8">
            <w:pPr>
              <w:rPr>
                <w:rFonts w:ascii="Titillium Web" w:hAnsi="Titillium Web"/>
                <w:i/>
                <w:iCs/>
                <w:szCs w:val="24"/>
              </w:rPr>
            </w:pPr>
            <w:r w:rsidRPr="007A65CB">
              <w:rPr>
                <w:rFonts w:ascii="Titillium Web" w:hAnsi="Titillium Web"/>
                <w:i/>
                <w:iCs/>
                <w:szCs w:val="24"/>
              </w:rPr>
              <w:t>?</w:t>
            </w:r>
          </w:p>
          <w:p w14:paraId="6F207F94" w14:textId="77777777" w:rsidR="0080735D" w:rsidRPr="007A65CB" w:rsidRDefault="003E39A8">
            <w:pPr>
              <w:rPr>
                <w:rFonts w:ascii="Titillium Web" w:hAnsi="Titillium Web"/>
                <w:i/>
                <w:iCs/>
                <w:szCs w:val="24"/>
              </w:rPr>
            </w:pPr>
            <w:r w:rsidRPr="007A65CB">
              <w:rPr>
                <w:rFonts w:ascii="Titillium Web" w:hAnsi="Titillium Web"/>
                <w:i/>
                <w:iCs/>
                <w:szCs w:val="24"/>
              </w:rPr>
              <w:t>erano coperti da:</w:t>
            </w:r>
          </w:p>
          <w:p w14:paraId="4CCB3266" w14:textId="77777777" w:rsidR="0080735D" w:rsidRPr="007A65CB" w:rsidRDefault="003E39A8">
            <w:pPr>
              <w:rPr>
                <w:rFonts w:ascii="Titillium Web" w:hAnsi="Titillium Web"/>
                <w:i/>
                <w:iCs/>
                <w:szCs w:val="24"/>
              </w:rPr>
            </w:pPr>
            <w:r w:rsidRPr="007A65CB">
              <w:rPr>
                <w:rFonts w:ascii="Titillium Web" w:hAnsi="Titillium Web"/>
                <w:i/>
                <w:iCs/>
                <w:szCs w:val="24"/>
              </w:rPr>
              <w:t>2 piatti per pesce, con piede a listello e a vern. nera scadente</w:t>
            </w:r>
          </w:p>
          <w:p w14:paraId="2A59409B" w14:textId="77777777" w:rsidR="0080735D" w:rsidRPr="007A65CB" w:rsidRDefault="003E39A8">
            <w:pPr>
              <w:rPr>
                <w:rFonts w:ascii="Titillium Web" w:hAnsi="Titillium Web"/>
                <w:i/>
                <w:iCs/>
                <w:szCs w:val="24"/>
              </w:rPr>
            </w:pPr>
            <w:r w:rsidRPr="007A65CB">
              <w:rPr>
                <w:rFonts w:ascii="Titillium Web" w:hAnsi="Titillium Web"/>
                <w:i/>
                <w:iCs/>
                <w:szCs w:val="24"/>
              </w:rPr>
              <w:t>1 lekane ?</w:t>
            </w:r>
          </w:p>
          <w:p w14:paraId="3D105413" w14:textId="77777777" w:rsidR="0080735D" w:rsidRPr="007A65CB" w:rsidRDefault="0080735D">
            <w:pPr>
              <w:rPr>
                <w:rFonts w:ascii="Titillium Web" w:hAnsi="Titillium Web"/>
                <w:i/>
                <w:iCs/>
                <w:szCs w:val="24"/>
              </w:rPr>
            </w:pPr>
          </w:p>
          <w:p w14:paraId="3676279B" w14:textId="77777777" w:rsidR="0080735D" w:rsidRPr="007A65CB" w:rsidRDefault="003E39A8">
            <w:pPr>
              <w:rPr>
                <w:rFonts w:ascii="Titillium Web" w:hAnsi="Titillium Web"/>
                <w:i/>
                <w:iCs/>
                <w:szCs w:val="24"/>
              </w:rPr>
            </w:pPr>
            <w:r w:rsidRPr="007A65CB">
              <w:rPr>
                <w:rFonts w:ascii="Titillium Web" w:hAnsi="Titillium Web"/>
                <w:i/>
                <w:iCs/>
                <w:szCs w:val="24"/>
              </w:rPr>
              <w:t>Entro al vaso erano conservate ossa di tacchino.</w:t>
            </w:r>
          </w:p>
          <w:p w14:paraId="6DDA42D1" w14:textId="77777777" w:rsidR="0080735D" w:rsidRPr="007A65CB" w:rsidRDefault="003E39A8">
            <w:pPr>
              <w:rPr>
                <w:rFonts w:ascii="Titillium Web" w:hAnsi="Titillium Web"/>
                <w:i/>
                <w:iCs/>
                <w:szCs w:val="24"/>
              </w:rPr>
            </w:pPr>
            <w:r w:rsidRPr="007A65CB">
              <w:rPr>
                <w:rFonts w:ascii="Titillium Web" w:hAnsi="Titillium Web"/>
                <w:i/>
                <w:iCs/>
                <w:szCs w:val="24"/>
              </w:rPr>
              <w:t>1 lucernina a ciambella, a vern. n. scadente</w:t>
            </w:r>
          </w:p>
          <w:p w14:paraId="69424023" w14:textId="77777777" w:rsidR="0080735D" w:rsidRPr="007A65CB" w:rsidRDefault="003E39A8">
            <w:pPr>
              <w:rPr>
                <w:rFonts w:ascii="Titillium Web" w:hAnsi="Titillium Web"/>
                <w:i/>
                <w:iCs/>
                <w:szCs w:val="24"/>
              </w:rPr>
            </w:pPr>
            <w:r w:rsidRPr="007A65CB">
              <w:rPr>
                <w:rFonts w:ascii="Titillium Web" w:hAnsi="Titillium Web"/>
                <w:i/>
                <w:iCs/>
                <w:szCs w:val="24"/>
              </w:rPr>
              <w:t>2 vasetti a forma di vaso kantaroide, con pieduccio e anse a doppia fune annodata. Sono a vernice nera scadente e in frammenti.</w:t>
            </w:r>
          </w:p>
          <w:p w14:paraId="2DA3746E" w14:textId="77777777" w:rsidR="0080735D" w:rsidRPr="007A65CB" w:rsidRDefault="003E39A8">
            <w:pPr>
              <w:rPr>
                <w:rFonts w:ascii="Titillium Web" w:hAnsi="Titillium Web"/>
                <w:i/>
                <w:iCs/>
                <w:szCs w:val="24"/>
              </w:rPr>
            </w:pPr>
            <w:r w:rsidRPr="007A65CB">
              <w:rPr>
                <w:rFonts w:ascii="Titillium Web" w:hAnsi="Titillium Web"/>
                <w:i/>
                <w:iCs/>
                <w:szCs w:val="24"/>
              </w:rPr>
              <w:t>9 tazze a vern. n. scadente con impressioni di palmette (fra piccole e grandi), apode.</w:t>
            </w:r>
          </w:p>
          <w:p w14:paraId="72B66125" w14:textId="77777777" w:rsidR="0080735D" w:rsidRPr="007A65CB" w:rsidRDefault="003E39A8">
            <w:pPr>
              <w:rPr>
                <w:rFonts w:ascii="Titillium Web" w:hAnsi="Titillium Web"/>
                <w:i/>
                <w:iCs/>
                <w:szCs w:val="24"/>
              </w:rPr>
            </w:pPr>
            <w:r w:rsidRPr="007A65CB">
              <w:rPr>
                <w:rFonts w:ascii="Titillium Web" w:hAnsi="Titillium Web"/>
                <w:i/>
                <w:iCs/>
                <w:szCs w:val="24"/>
              </w:rPr>
              <w:t>6 piattelli con pieduccio, a vern. n. scadente.</w:t>
            </w:r>
          </w:p>
        </w:tc>
      </w:tr>
      <w:tr w:rsidR="0086297F" w:rsidRPr="007A65CB" w14:paraId="1429C2F3" w14:textId="77777777" w:rsidTr="002665C6">
        <w:trPr>
          <w:jc w:val="center"/>
        </w:trPr>
        <w:tc>
          <w:tcPr>
            <w:tcW w:w="1650" w:type="pct"/>
            <w:vAlign w:val="center"/>
          </w:tcPr>
          <w:p w14:paraId="7F398080"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lastRenderedPageBreak/>
              <w:t>Posizione del corredo</w:t>
            </w:r>
          </w:p>
        </w:tc>
        <w:tc>
          <w:tcPr>
            <w:tcW w:w="3350" w:type="pct"/>
            <w:vAlign w:val="center"/>
          </w:tcPr>
          <w:p w14:paraId="5C03ADA7" w14:textId="05569C0F" w:rsidR="0086297F" w:rsidRPr="007A65CB" w:rsidRDefault="00D039DF" w:rsidP="002665C6">
            <w:pPr>
              <w:jc w:val="center"/>
              <w:rPr>
                <w:rFonts w:ascii="Titillium Web" w:hAnsi="Titillium Web"/>
                <w:szCs w:val="24"/>
              </w:rPr>
            </w:pPr>
            <w:r w:rsidRPr="00D039DF">
              <w:rPr>
                <w:rFonts w:ascii="Titillium Web" w:hAnsi="Titillium Web"/>
                <w:szCs w:val="24"/>
              </w:rPr>
              <w:t>In gruppo/i attorno ai resti</w:t>
            </w:r>
          </w:p>
        </w:tc>
      </w:tr>
      <w:tr w:rsidR="0086297F" w:rsidRPr="007A65CB" w14:paraId="71A0E4AF" w14:textId="77777777" w:rsidTr="002665C6">
        <w:trPr>
          <w:jc w:val="center"/>
        </w:trPr>
        <w:tc>
          <w:tcPr>
            <w:tcW w:w="1650" w:type="pct"/>
            <w:vAlign w:val="center"/>
          </w:tcPr>
          <w:p w14:paraId="2128B19B"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Genere (legato all’analisi del corredo)</w:t>
            </w:r>
          </w:p>
        </w:tc>
        <w:tc>
          <w:tcPr>
            <w:tcW w:w="3350" w:type="pct"/>
            <w:vAlign w:val="center"/>
          </w:tcPr>
          <w:p w14:paraId="31324C2B" w14:textId="4E55E405" w:rsidR="0086297F" w:rsidRPr="007A65CB" w:rsidRDefault="0086297F" w:rsidP="002665C6">
            <w:pPr>
              <w:jc w:val="center"/>
              <w:rPr>
                <w:rFonts w:ascii="Titillium Web" w:hAnsi="Titillium Web"/>
                <w:szCs w:val="24"/>
              </w:rPr>
            </w:pPr>
            <w:r w:rsidRPr="007A65CB">
              <w:rPr>
                <w:rFonts w:ascii="Titillium Web" w:hAnsi="Titillium Web"/>
                <w:szCs w:val="24"/>
              </w:rPr>
              <w:t>Non determinabile</w:t>
            </w:r>
          </w:p>
        </w:tc>
      </w:tr>
      <w:tr w:rsidR="0086297F" w:rsidRPr="007A65CB" w14:paraId="17633947" w14:textId="77777777" w:rsidTr="002665C6">
        <w:trPr>
          <w:jc w:val="center"/>
        </w:trPr>
        <w:tc>
          <w:tcPr>
            <w:tcW w:w="1650" w:type="pct"/>
            <w:vAlign w:val="center"/>
          </w:tcPr>
          <w:p w14:paraId="44721053"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Sesso (legato alle analisi antropologiche)</w:t>
            </w:r>
          </w:p>
        </w:tc>
        <w:tc>
          <w:tcPr>
            <w:tcW w:w="3350" w:type="pct"/>
            <w:vAlign w:val="center"/>
          </w:tcPr>
          <w:p w14:paraId="66E918A4" w14:textId="50197FF0" w:rsidR="0086297F" w:rsidRPr="007A65CB" w:rsidRDefault="0086297F" w:rsidP="002665C6">
            <w:pPr>
              <w:jc w:val="center"/>
              <w:rPr>
                <w:rFonts w:ascii="Titillium Web" w:hAnsi="Titillium Web"/>
                <w:szCs w:val="24"/>
              </w:rPr>
            </w:pPr>
            <w:r w:rsidRPr="007A65CB">
              <w:rPr>
                <w:rFonts w:ascii="Titillium Web" w:hAnsi="Titillium Web"/>
                <w:szCs w:val="24"/>
              </w:rPr>
              <w:t>Non determinabile</w:t>
            </w:r>
          </w:p>
        </w:tc>
      </w:tr>
      <w:tr w:rsidR="0086297F" w:rsidRPr="007A65CB" w14:paraId="0588946D" w14:textId="77777777" w:rsidTr="002665C6">
        <w:trPr>
          <w:jc w:val="center"/>
        </w:trPr>
        <w:tc>
          <w:tcPr>
            <w:tcW w:w="1650" w:type="pct"/>
            <w:vAlign w:val="center"/>
          </w:tcPr>
          <w:p w14:paraId="54990945"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Classi di età</w:t>
            </w:r>
          </w:p>
        </w:tc>
        <w:tc>
          <w:tcPr>
            <w:tcW w:w="3350" w:type="pct"/>
            <w:vAlign w:val="center"/>
          </w:tcPr>
          <w:p w14:paraId="0E0589EA" w14:textId="7D4DF825" w:rsidR="0086297F" w:rsidRPr="007A65CB" w:rsidRDefault="0086297F" w:rsidP="002665C6">
            <w:pPr>
              <w:jc w:val="center"/>
              <w:rPr>
                <w:rFonts w:ascii="Titillium Web" w:hAnsi="Titillium Web"/>
                <w:szCs w:val="24"/>
              </w:rPr>
            </w:pPr>
            <w:r w:rsidRPr="007A65CB">
              <w:rPr>
                <w:rFonts w:ascii="Titillium Web" w:hAnsi="Titillium Web"/>
                <w:szCs w:val="24"/>
              </w:rPr>
              <w:t>Adulto ?</w:t>
            </w:r>
          </w:p>
        </w:tc>
      </w:tr>
      <w:tr w:rsidR="0086297F" w:rsidRPr="007A65CB" w14:paraId="1FFA88A1" w14:textId="77777777" w:rsidTr="002665C6">
        <w:trPr>
          <w:jc w:val="center"/>
        </w:trPr>
        <w:tc>
          <w:tcPr>
            <w:tcW w:w="1650" w:type="pct"/>
            <w:vAlign w:val="center"/>
          </w:tcPr>
          <w:p w14:paraId="63B2D8D6" w14:textId="77777777" w:rsidR="0086297F" w:rsidRPr="007A65CB" w:rsidRDefault="0086297F" w:rsidP="002665C6">
            <w:pPr>
              <w:jc w:val="center"/>
              <w:rPr>
                <w:rFonts w:ascii="Titillium Web" w:hAnsi="Titillium Web"/>
                <w:smallCaps/>
                <w:szCs w:val="24"/>
              </w:rPr>
            </w:pPr>
            <w:r w:rsidRPr="007A65CB">
              <w:rPr>
                <w:rFonts w:ascii="Titillium Web" w:hAnsi="Titillium Web"/>
                <w:smallCaps/>
                <w:szCs w:val="24"/>
              </w:rPr>
              <w:t>Bibliografia essenziale</w:t>
            </w:r>
          </w:p>
        </w:tc>
        <w:tc>
          <w:tcPr>
            <w:tcW w:w="3350" w:type="pct"/>
            <w:vAlign w:val="center"/>
          </w:tcPr>
          <w:p w14:paraId="59B9C9B1" w14:textId="77777777" w:rsidR="0080735D" w:rsidRPr="007A65CB" w:rsidRDefault="003E39A8" w:rsidP="007A65CB">
            <w:pPr>
              <w:jc w:val="center"/>
              <w:rPr>
                <w:rFonts w:ascii="Titillium Web" w:hAnsi="Titillium Web"/>
                <w:szCs w:val="24"/>
              </w:rPr>
            </w:pPr>
            <w:r w:rsidRPr="007A65CB">
              <w:rPr>
                <w:rFonts w:ascii="Titillium Web" w:eastAsia="Titillium" w:hAnsi="Titillium Web" w:cs="Titillium"/>
                <w:smallCaps/>
                <w:szCs w:val="24"/>
              </w:rPr>
              <w:t>Berti</w:t>
            </w:r>
            <w:r w:rsidRPr="007A65CB">
              <w:rPr>
                <w:rFonts w:ascii="Titillium Web" w:eastAsia="Titillium" w:hAnsi="Titillium Web" w:cs="Titillium"/>
                <w:szCs w:val="24"/>
              </w:rPr>
              <w:t xml:space="preserve"> 1993, pp. 44-45; </w:t>
            </w:r>
            <w:r w:rsidRPr="007A65CB">
              <w:rPr>
                <w:rFonts w:ascii="Titillium Web" w:eastAsia="Titillium" w:hAnsi="Titillium Web" w:cs="Titillium"/>
                <w:smallCaps/>
                <w:szCs w:val="24"/>
              </w:rPr>
              <w:t>Pozzi</w:t>
            </w:r>
            <w:r w:rsidRPr="007A65CB">
              <w:rPr>
                <w:rFonts w:ascii="Titillium Web" w:eastAsia="Titillium" w:hAnsi="Titillium Web" w:cs="Titillium"/>
                <w:szCs w:val="24"/>
              </w:rPr>
              <w:t xml:space="preserve"> 2011; </w:t>
            </w:r>
            <w:r w:rsidRPr="007A65CB">
              <w:rPr>
                <w:rFonts w:ascii="Titillium Web" w:eastAsia="Titillium" w:hAnsi="Titillium Web" w:cs="Titillium"/>
                <w:smallCaps/>
                <w:szCs w:val="24"/>
              </w:rPr>
              <w:t>Ruscelli</w:t>
            </w:r>
            <w:r w:rsidRPr="007A65CB">
              <w:rPr>
                <w:rFonts w:ascii="Titillium Web" w:eastAsia="Titillium" w:hAnsi="Titillium Web" w:cs="Titillium"/>
                <w:szCs w:val="24"/>
              </w:rPr>
              <w:t xml:space="preserve"> 2016-2017; </w:t>
            </w:r>
            <w:r w:rsidRPr="007A65CB">
              <w:rPr>
                <w:rFonts w:ascii="Titillium Web" w:eastAsia="Titillium" w:hAnsi="Titillium Web" w:cs="Titillium"/>
                <w:smallCaps/>
                <w:szCs w:val="24"/>
              </w:rPr>
              <w:t>Gaucci</w:t>
            </w:r>
            <w:r w:rsidRPr="007A65CB">
              <w:rPr>
                <w:rFonts w:ascii="Titillium Web" w:eastAsia="Titillium" w:hAnsi="Titillium Web" w:cs="Titillium"/>
                <w:szCs w:val="24"/>
              </w:rPr>
              <w:t xml:space="preserve"> in </w:t>
            </w:r>
            <w:r w:rsidRPr="007A65CB">
              <w:rPr>
                <w:rFonts w:ascii="Titillium Web" w:eastAsia="Titillium" w:hAnsi="Titillium Web" w:cs="Titillium"/>
                <w:i/>
                <w:iCs/>
                <w:szCs w:val="24"/>
              </w:rPr>
              <w:t>Spina</w:t>
            </w:r>
            <w:r w:rsidRPr="007A65CB">
              <w:rPr>
                <w:rFonts w:ascii="Titillium Web" w:eastAsia="Titillium" w:hAnsi="Titillium Web" w:cs="Titillium"/>
                <w:szCs w:val="24"/>
              </w:rPr>
              <w:t xml:space="preserve"> 2023, p. 407</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B5C49"/>
    <w:rsid w:val="001C17CC"/>
    <w:rsid w:val="002977D7"/>
    <w:rsid w:val="00472AF4"/>
    <w:rsid w:val="00551AF8"/>
    <w:rsid w:val="005B5AFF"/>
    <w:rsid w:val="0061230E"/>
    <w:rsid w:val="006162A4"/>
    <w:rsid w:val="006346F7"/>
    <w:rsid w:val="006D6EFB"/>
    <w:rsid w:val="007145BC"/>
    <w:rsid w:val="007A65CB"/>
    <w:rsid w:val="0080735D"/>
    <w:rsid w:val="0086297F"/>
    <w:rsid w:val="009E4922"/>
    <w:rsid w:val="00AB321D"/>
    <w:rsid w:val="00B165C4"/>
    <w:rsid w:val="00C21EE0"/>
    <w:rsid w:val="00D039DF"/>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2026-05-15T09:57:00Z</dcterms:modified>
</cp:coreProperties>
</file>