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F1B6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1929</w:t>
            </w:r>
          </w:p>
        </w:tc>
      </w:tr>
      <w:tr w:rsidR="0086297F" w:rsidRPr="00AF1B6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F1B6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F1B6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F1B6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AF1B6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F1B6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F1B6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F1B6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594FA6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Tomba 1098 a cremazione</w:t>
            </w:r>
          </w:p>
          <w:p w14:paraId="355151B9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A m. 199 dal D.B., a m. 5,00 dal ciglio di pon. del B, a m. 1,00 di prof.tà poggiava</w:t>
            </w:r>
          </w:p>
          <w:p w14:paraId="0BB8E573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- un mucchietto di ossicine combuste</w:t>
            </w:r>
          </w:p>
          <w:p w14:paraId="4F472BF1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coperte da</w:t>
            </w:r>
          </w:p>
          <w:p w14:paraId="786D9B1B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1 ciotola di spessore rilevante, di argilla giallastra e ben cotta (diam. 0,34)</w:t>
            </w:r>
          </w:p>
          <w:p w14:paraId="1FE463DB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La ciotola è frammentaria nel centro e conserva sia all’interno e sia all’esterno presso il grosso orlo, pennellate di una tinta bruno scura, che girano attorno alla ciotola</w:t>
            </w:r>
          </w:p>
          <w:p w14:paraId="17D78494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Le ossicine e la ciotola posavano sopra un tavolato di legno del quale se ne riconobbero le traccie.</w:t>
            </w:r>
          </w:p>
          <w:p w14:paraId="4205E833" w14:textId="77777777" w:rsidR="004B46B4" w:rsidRPr="00AF1B67" w:rsidRDefault="008A52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1B67">
              <w:rPr>
                <w:rFonts w:ascii="Titillium Web" w:hAnsi="Titillium Web"/>
                <w:i/>
                <w:iCs/>
                <w:szCs w:val="24"/>
              </w:rPr>
              <w:t>Probabilmente si tratta della tomba di un piccino poiché gli avanzi delle ossa combuste erano talmente sottili e delicate da dovere con ragione trattarsi di una tomba di piccolino. L’alluvione è a m. 0,55-</w:t>
            </w:r>
          </w:p>
        </w:tc>
      </w:tr>
      <w:tr w:rsidR="0086297F" w:rsidRPr="00AF1B6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F1B6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1B6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1B6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F1B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F1B6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F1B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1B6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A9BC79" w14:textId="77777777" w:rsidR="004B46B4" w:rsidRPr="00AF1B67" w:rsidRDefault="008A52BE" w:rsidP="00AF1B67">
            <w:pPr>
              <w:jc w:val="center"/>
              <w:rPr>
                <w:rFonts w:ascii="Titillium Web" w:hAnsi="Titillium Web"/>
                <w:szCs w:val="24"/>
              </w:rPr>
            </w:pPr>
            <w:r w:rsidRPr="00AF1B6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F1B67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AF1B6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F1B67">
              <w:rPr>
                <w:rFonts w:ascii="Titillium Web" w:eastAsia="Titillium" w:hAnsi="Titillium Web" w:cs="Titillium"/>
                <w:szCs w:val="24"/>
              </w:rPr>
              <w:t xml:space="preserve"> 2025, p. 233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B46B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F1B67"/>
    <w:rsid w:val="00B165C4"/>
    <w:rsid w:val="00C21EE0"/>
    <w:rsid w:val="00D900AB"/>
    <w:rsid w:val="00D936E8"/>
    <w:rsid w:val="00E24633"/>
    <w:rsid w:val="00E7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2026-05-14T09:10:00Z</dcterms:modified>
</cp:coreProperties>
</file>