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37813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F37813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F37813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F37813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F37813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2896075D" w:rsidR="001B5504" w:rsidRPr="00F37813" w:rsidRDefault="008331A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F37813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37813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A54AA9" w:rsidR="001B5504" w:rsidRPr="00F37813" w:rsidRDefault="008331A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37813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62E00FF" w:rsidR="001B5504" w:rsidRPr="00F37813" w:rsidRDefault="008331A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37813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37813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7647958" w14:textId="77777777" w:rsidR="008331AC" w:rsidRPr="00F37813" w:rsidRDefault="008331AC" w:rsidP="008331AC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>110 tomba &lt;a cremazione&gt; nulla raccolto.</w:t>
            </w:r>
          </w:p>
          <w:p w14:paraId="348FE555" w14:textId="77777777" w:rsidR="008331AC" w:rsidRPr="00F37813" w:rsidRDefault="008331AC" w:rsidP="008331AC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>A m. 21 a lev. della tomba 39° (rinvenuta nel 1922)</w:t>
            </w:r>
            <w:r w:rsidRPr="00F37813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</w:t>
            </w:r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>si incontra a m. 0,80 di profondità, nella sabbia argillosa, un</w:t>
            </w:r>
            <w:r w:rsidRPr="00F37813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</w:t>
            </w:r>
            <w:proofErr w:type="spellStart"/>
            <w:r w:rsidRPr="00F37813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F37813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di fattura</w:t>
            </w:r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 xml:space="preserve"> locale e d’impasto grossolano, completamente marcito.</w:t>
            </w:r>
          </w:p>
          <w:p w14:paraId="0F5DC8D8" w14:textId="77777777" w:rsidR="008331AC" w:rsidRPr="00F37813" w:rsidRDefault="008331AC" w:rsidP="008331AC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 xml:space="preserve">Il </w:t>
            </w:r>
            <w:proofErr w:type="spellStart"/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 xml:space="preserve"> era coperto da una ciotola in frammenti, di terra</w:t>
            </w:r>
            <w:r w:rsidRPr="00F37813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</w:t>
            </w:r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>cenerognola, ed essa pure marcita.</w:t>
            </w:r>
          </w:p>
          <w:p w14:paraId="1A6B7E7E" w14:textId="6D4025E5" w:rsidR="001B5504" w:rsidRPr="00F37813" w:rsidRDefault="008331AC" w:rsidP="008331AC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37813">
              <w:rPr>
                <w:rFonts w:ascii="Titillium Web" w:hAnsi="Titillium Web" w:cs="Times New Roman"/>
                <w:i/>
                <w:iCs/>
                <w:szCs w:val="24"/>
              </w:rPr>
              <w:t>Fra le ceneri, nulla – Nulla fu raccolto.</w:t>
            </w:r>
          </w:p>
        </w:tc>
      </w:tr>
      <w:tr w:rsidR="001B5504" w:rsidRPr="00F37813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663A664" w14:textId="77777777" w:rsidR="001B5504" w:rsidRPr="00F37813" w:rsidRDefault="00F37813" w:rsidP="00F37813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37813">
              <w:rPr>
                <w:rFonts w:ascii="Titillium Web" w:hAnsi="Titillium Web" w:cs="Times New Roman"/>
                <w:szCs w:val="24"/>
              </w:rPr>
              <w:t>I resti cremati del defunto erano conservati in una probabile olla (n. 1*), coperta da una coppa in ceramica grigia (n. 2*). Il cinerario e il relativo coperchio, entrambi di produzione locale, non sono stati recuperati a causa del pessimo stato di conservazione. La sepoltura non ha restituito elementi di corredo.</w:t>
            </w:r>
          </w:p>
          <w:p w14:paraId="2DE09E1B" w14:textId="77777777" w:rsidR="00F37813" w:rsidRPr="00F37813" w:rsidRDefault="00F37813" w:rsidP="00F37813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1*. Olla di produzione locale (ceramica grezza)</w:t>
            </w:r>
          </w:p>
          <w:p w14:paraId="5EE32F9C" w14:textId="3F9A86AA" w:rsidR="00F37813" w:rsidRPr="00F37813" w:rsidRDefault="00F37813" w:rsidP="00F37813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2*. Coppa di produzione locale (ceramica grigia)</w:t>
            </w:r>
          </w:p>
        </w:tc>
      </w:tr>
      <w:tr w:rsidR="001B5504" w:rsidRPr="00F37813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A02973C" w:rsidR="001B5504" w:rsidRPr="00F37813" w:rsidRDefault="00F3781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F37813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62D02F3" w:rsidR="001B5504" w:rsidRPr="00F37813" w:rsidRDefault="00F3781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37813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37813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37813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37813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37813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t>Negrioli</w:t>
            </w:r>
            <w:r w:rsidRPr="00F37813">
              <w:rPr>
                <w:rFonts w:ascii="Titillium Web" w:hAnsi="Titillium Web"/>
                <w:szCs w:val="24"/>
              </w:rPr>
              <w:t xml:space="preserve"> 1924, p. 295.</w:t>
            </w:r>
          </w:p>
        </w:tc>
      </w:tr>
      <w:tr w:rsidR="001B5504" w:rsidRPr="00F37813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3781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813">
              <w:rPr>
                <w:rFonts w:ascii="Titillium Web" w:hAnsi="Titillium Web"/>
                <w:smallCaps/>
                <w:szCs w:val="24"/>
              </w:rPr>
              <w:lastRenderedPageBreak/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3781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D54CD"/>
    <w:rsid w:val="008331AC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3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12</cp:revision>
  <dcterms:created xsi:type="dcterms:W3CDTF">2026-04-28T14:33:00Z</dcterms:created>
  <dcterms:modified xsi:type="dcterms:W3CDTF">2026-05-17T16:29:00Z</dcterms:modified>
</cp:coreProperties>
</file>