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324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EC324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C324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C324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C324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EC324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324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324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324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EC5487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Il guardiano degli Scavi aveva già raccolti i pochi cocci sparsi sul terreno e nulla più si vedeva se non il terriccio nerastro di carboni e di ossa combuste sparse all’ingiro.</w:t>
            </w:r>
          </w:p>
          <w:p w14:paraId="7F738D74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Tomba 1103 a cremazione</w:t>
            </w:r>
          </w:p>
          <w:p w14:paraId="0F069700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0ADB9838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A m. 250 a levante della poderale, a m. 467 a nord del Donna Bianca e a m. 0,60 di profondità, giaceva</w:t>
            </w:r>
          </w:p>
          <w:p w14:paraId="256B5F2F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un dolio di impasto rozzo, di argilla colore bruno ceneregnolo, di medie dimensioni, che gli operai durante il lavoro di scavo, avevano frantumato e disperso assieme alle ceneri contenute nel vaso.</w:t>
            </w:r>
          </w:p>
          <w:p w14:paraId="232F4274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Sembra fosse coperto sulla bocca da</w:t>
            </w:r>
          </w:p>
          <w:p w14:paraId="67150E57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un piattello a basso piede, di argilla cenere scuro, senza vernice e con un cavetto nel centro. Dico sembra, poiché fra i pochi cocci raccolti dal guardiano, vi è un frammento piuttosto grande di piattello simile che di solito si rinviene posto sopra gli ossuari a modo di coperchio.</w:t>
            </w:r>
          </w:p>
          <w:p w14:paraId="2DD41445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Non è possibile assicurare se entro al vaso, oltre alle ceneri vi fossero o vasetti accessori oppure oggetti.</w:t>
            </w:r>
          </w:p>
          <w:p w14:paraId="3C1A6DCA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Interrogato il capo squadra egli ha negato in maniera recisa che oltre al vaso, vi fossero oggetti o cosa alcuna.</w:t>
            </w:r>
          </w:p>
          <w:p w14:paraId="5CF2A63D" w14:textId="77777777" w:rsidR="003A00D9" w:rsidRPr="00EC3246" w:rsidRDefault="00074F8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3246">
              <w:rPr>
                <w:rFonts w:ascii="Titillium Web" w:hAnsi="Titillium Web"/>
                <w:i/>
                <w:iCs/>
                <w:szCs w:val="24"/>
              </w:rPr>
              <w:t>Il vaso era sepolto nell’alluvione, ma poggiava col fondo per qualche centimetro sulla sabbia pura.</w:t>
            </w:r>
          </w:p>
        </w:tc>
      </w:tr>
      <w:tr w:rsidR="0086297F" w:rsidRPr="00EC324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C324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324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324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324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324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324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324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E0536A" w14:textId="77777777" w:rsidR="003A00D9" w:rsidRPr="00EC3246" w:rsidRDefault="00074F85" w:rsidP="00EC3246">
            <w:pPr>
              <w:jc w:val="center"/>
              <w:rPr>
                <w:rFonts w:ascii="Titillium Web" w:hAnsi="Titillium Web"/>
                <w:szCs w:val="24"/>
              </w:rPr>
            </w:pPr>
            <w:r w:rsidRPr="00EC3246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EC3246">
              <w:rPr>
                <w:rFonts w:ascii="Titillium Web" w:eastAsia="Titillium" w:hAnsi="Titillium Web" w:cs="Titillium"/>
                <w:szCs w:val="24"/>
              </w:rPr>
              <w:t xml:space="preserve"> 1940, p. 326; </w:t>
            </w:r>
            <w:r w:rsidRPr="00EC324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C324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2DC0"/>
    <w:rsid w:val="001C17CC"/>
    <w:rsid w:val="002977D7"/>
    <w:rsid w:val="003A00D9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C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2026-05-13T21:16:00Z</dcterms:modified>
</cp:coreProperties>
</file>