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8271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68271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8271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8271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8271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68271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8271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271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271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E88D14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Tomba 1104 a umazione</w:t>
            </w:r>
          </w:p>
          <w:p w14:paraId="25791B79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nulla raccolto (saccheggiata)</w:t>
            </w:r>
          </w:p>
          <w:p w14:paraId="321FB751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A m. 3 a sud-est della precedente, alla profondità di m. 0,80 circa gli operai avevano rivenuti diversi ossi umani e qualche coccio di piattelli e di tazzette a vernice nera con impressioni a stampiglia.</w:t>
            </w:r>
          </w:p>
          <w:p w14:paraId="05C86769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Il tutto era sconvolto e rimestato nella sabbia. Questo da narrazione degli operai addetti ai lavori e dal caposquadra.</w:t>
            </w:r>
          </w:p>
          <w:p w14:paraId="7433D778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Si noti che la tomba a cremazione al momento dello scavo era intatta e distava m. 0,80 circa dal bordo del canalino di scolo che era stato scavato molti anni addiettro (1923 o 1924), mentre la tomba devastata, era più profonda e più a levante e cioè presso il canalino in parola.</w:t>
            </w:r>
          </w:p>
          <w:p w14:paraId="03DE1CDF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Ora io sono propenso a credere alle parole del caposquadra che asserisce avere trovato la tomba sconvolta e già saccheggiata e della quale non restano che poche ossa e qualche coccio.</w:t>
            </w:r>
          </w:p>
          <w:p w14:paraId="7B06374D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E sono convinto che la tomba a cremazione sfuggì allora agli scavatori del canalino perché sepolta e non visibile (m. 0,80 dal canalino) mentre non sfuggì loro la tomba a umazione che incontrarono nello scavo del canalino stesso.</w:t>
            </w:r>
          </w:p>
          <w:p w14:paraId="38849031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Ho fatto eseguire in mia presenza sondaggi nel terreno presso le tombe, per un raggio di circa 50 metri mediante la trivella, ma nessun indizio né di tombe, né di oggetti.</w:t>
            </w:r>
          </w:p>
          <w:p w14:paraId="509C6E28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 xml:space="preserve">Ho visitato scrupolosamente tutta la parte sistemata della zona, lungo le strade, i canali, ma non ho scorto indizio alcuno </w:t>
            </w:r>
            <w:r w:rsidRPr="00682710">
              <w:rPr>
                <w:rFonts w:ascii="Titillium Web" w:hAnsi="Titillium Web"/>
                <w:i/>
                <w:iCs/>
                <w:szCs w:val="24"/>
              </w:rPr>
              <w:lastRenderedPageBreak/>
              <w:t>che potesse convincermi che altre tombe vi fossero, o traccia di esse.</w:t>
            </w:r>
          </w:p>
          <w:p w14:paraId="1C3AE3E1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>Si può quindi asserire che in qualche parte di zona sistemata, le sole tombe apparse fossero quelle due già descritte.</w:t>
            </w:r>
          </w:p>
          <w:p w14:paraId="1A44DF12" w14:textId="77777777" w:rsidR="009B5385" w:rsidRPr="00682710" w:rsidRDefault="002058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2710">
              <w:rPr>
                <w:rFonts w:ascii="Titillium Web" w:hAnsi="Titillium Web"/>
                <w:i/>
                <w:iCs/>
                <w:szCs w:val="24"/>
              </w:rPr>
              <w:t xml:space="preserve">Allego alla presente relazione una piantina della </w:t>
            </w:r>
            <w:proofErr w:type="gramStart"/>
            <w:r w:rsidRPr="00682710">
              <w:rPr>
                <w:rFonts w:ascii="Titillium Web" w:hAnsi="Titillium Web"/>
                <w:i/>
                <w:iCs/>
                <w:szCs w:val="24"/>
              </w:rPr>
              <w:t>II°</w:t>
            </w:r>
            <w:proofErr w:type="gramEnd"/>
            <w:r w:rsidRPr="00682710">
              <w:rPr>
                <w:rFonts w:ascii="Titillium Web" w:hAnsi="Titillium Web"/>
                <w:i/>
                <w:iCs/>
                <w:szCs w:val="24"/>
              </w:rPr>
              <w:t xml:space="preserve"> zona con la parte già sistemata fino al giorno 16 febbraio (ultimo giorno della mia visita sul luogo) e la località del ritrovamento delle due tombe.</w:t>
            </w:r>
          </w:p>
        </w:tc>
      </w:tr>
      <w:tr w:rsidR="0086297F" w:rsidRPr="0068271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8271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271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271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827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271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827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271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2E6F15" w14:textId="77777777" w:rsidR="009B5385" w:rsidRPr="00682710" w:rsidRDefault="00205858" w:rsidP="00682710">
            <w:pPr>
              <w:jc w:val="center"/>
              <w:rPr>
                <w:rFonts w:ascii="Titillium Web" w:hAnsi="Titillium Web"/>
                <w:szCs w:val="24"/>
              </w:rPr>
            </w:pPr>
            <w:r w:rsidRPr="00682710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82710">
              <w:rPr>
                <w:rFonts w:ascii="Titillium Web" w:eastAsia="Titillium" w:hAnsi="Titillium Web" w:cs="Titillium"/>
                <w:szCs w:val="24"/>
              </w:rPr>
              <w:t xml:space="preserve"> 1940, p. 326; </w:t>
            </w:r>
            <w:r w:rsidRPr="0068271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8271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82710"/>
    <w:rsid w:val="006D6EFB"/>
    <w:rsid w:val="007145BC"/>
    <w:rsid w:val="0086297F"/>
    <w:rsid w:val="009B5385"/>
    <w:rsid w:val="009E4922"/>
    <w:rsid w:val="00AB321D"/>
    <w:rsid w:val="00B165C4"/>
    <w:rsid w:val="00B80A2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2026-05-13T21:16:00Z</dcterms:modified>
</cp:coreProperties>
</file>