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E01E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FE01E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E01E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E01E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E01E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FE01E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E01E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E01E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E01E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3CADCD3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Riscritta oggi 23 giugno 1930</w:t>
            </w:r>
          </w:p>
          <w:p w14:paraId="28865C1A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Tomba 1105 a umazione</w:t>
            </w:r>
          </w:p>
          <w:p w14:paraId="458815EE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rinvenimento fortuito in seguito a lavori agricoli</w:t>
            </w:r>
          </w:p>
          <w:p w14:paraId="10BE260D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nella II zona</w:t>
            </w:r>
          </w:p>
          <w:p w14:paraId="69C68B59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maggio 1930 - ai primi di maggio, gli operai della ditta Lisi durante i lavori di sistemazione dei terreni compresi nella II zona, fra il canalino A e il canalino B, rinvennero una tomba a umazione che il guardiano della R. Soprintendenza (M. Tommasi) si affrettò a ritirare</w:t>
            </w:r>
          </w:p>
          <w:p w14:paraId="00DCD23E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Il materiale e l’ubicazione della tomba è descritto in seguito alle dichiarazioni avute dal nostro guardiano sul luogo del rinvenimento.</w:t>
            </w:r>
          </w:p>
          <w:p w14:paraId="327A4022" w14:textId="77777777" w:rsidR="0086406A" w:rsidRPr="00FE01E3" w:rsidRDefault="0086406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6FB2741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La tomba era posta a m. 390 a nord del Donna Bianca e a m. 25 a pon. del canalino B.</w:t>
            </w:r>
          </w:p>
          <w:p w14:paraId="3C1DB1DB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 xml:space="preserve">La profondità alla quale poggiava lo scheletro e i vasi fittili </w:t>
            </w:r>
            <w:proofErr w:type="gramStart"/>
            <w:r w:rsidRPr="00FE01E3">
              <w:rPr>
                <w:rFonts w:ascii="Titillium Web" w:hAnsi="Titillium Web"/>
                <w:i/>
                <w:iCs/>
                <w:szCs w:val="24"/>
              </w:rPr>
              <w:t>è</w:t>
            </w:r>
            <w:proofErr w:type="gramEnd"/>
            <w:r w:rsidRPr="00FE01E3">
              <w:rPr>
                <w:rFonts w:ascii="Titillium Web" w:hAnsi="Titillium Web"/>
                <w:i/>
                <w:iCs/>
                <w:szCs w:val="24"/>
              </w:rPr>
              <w:t xml:space="preserve"> di m. 0,95.</w:t>
            </w:r>
          </w:p>
          <w:p w14:paraId="5A3CFA75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E01E3">
              <w:rPr>
                <w:rFonts w:ascii="Titillium Web" w:hAnsi="Titillium Web"/>
                <w:i/>
                <w:iCs/>
                <w:szCs w:val="24"/>
              </w:rPr>
              <w:t>Il guardiano M. Tommasi,</w:t>
            </w:r>
            <w:proofErr w:type="gramEnd"/>
            <w:r w:rsidRPr="00FE01E3">
              <w:rPr>
                <w:rFonts w:ascii="Titillium Web" w:hAnsi="Titillium Web"/>
                <w:i/>
                <w:iCs/>
                <w:szCs w:val="24"/>
              </w:rPr>
              <w:t xml:space="preserve"> ha potuto vedere al suo arrivo, gli avanzi dello scheletro ancora in posto (mentre i vasetti erano già rimossi) e constatare che l’orientazione dello scheletro era nord-ovest (il cranio) e sud-est. (i piedi).</w:t>
            </w:r>
          </w:p>
          <w:p w14:paraId="70613F34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A destra dello scheletro e distribuiti presso la spalla e lungo il braccio si raccolsero i seguenti fittili:</w:t>
            </w:r>
          </w:p>
          <w:p w14:paraId="5DC2B2E3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1 olpe di argilla grezza, giallastra, a bocca circolare con ansa verticale: è intera ed è alta 0,225</w:t>
            </w:r>
          </w:p>
          <w:p w14:paraId="11559831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lastRenderedPageBreak/>
              <w:t>1 balsamario di terracotta, grezzo, di colore giallastro, del tipo alabastron, mancante di un pezzo nel fondo: è alto 0,065.</w:t>
            </w:r>
          </w:p>
          <w:p w14:paraId="1BBC4E98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1 vasetto a forma di bicchiere o modiolo con ansa verticale, di argilla cenerognola grezzo, frammentato nell’ansa (manca il frammento) e in cambio esiste fra il materiale raccolto, l’ansa di un altro vasetto simile. È alto 0,10 (alla rottura dell’ansa)</w:t>
            </w:r>
          </w:p>
          <w:p w14:paraId="221FD8F0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E01E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E01E3">
              <w:rPr>
                <w:rFonts w:ascii="Titillium Web" w:hAnsi="Titillium Web"/>
                <w:i/>
                <w:iCs/>
                <w:szCs w:val="24"/>
              </w:rPr>
              <w:t xml:space="preserve"> scodelle apode a vern. nera, con impressioni a stampiglia: una intera con una sigla grafita nel fondello, l’altra in frammenti ricomponibile.</w:t>
            </w:r>
          </w:p>
          <w:p w14:paraId="3AD2401C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E01E3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FE01E3">
              <w:rPr>
                <w:rFonts w:ascii="Titillium Web" w:hAnsi="Titillium Web"/>
                <w:i/>
                <w:iCs/>
                <w:szCs w:val="24"/>
              </w:rPr>
              <w:t xml:space="preserve"> piccoli piattini a basso piede, di argilla cenerognola, grezzi, interi</w:t>
            </w:r>
          </w:p>
          <w:p w14:paraId="2EF2529B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Sui fittili era depositata una concrezione biancastra calcaree che lascia supporre essere stata battuta nella tomba al momento della sepoltura, molta calce.</w:t>
            </w:r>
          </w:p>
          <w:p w14:paraId="2157D562" w14:textId="77777777" w:rsidR="0086406A" w:rsidRPr="00FE01E3" w:rsidRDefault="002D11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01E3">
              <w:rPr>
                <w:rFonts w:ascii="Titillium Web" w:hAnsi="Titillium Web"/>
                <w:i/>
                <w:iCs/>
                <w:szCs w:val="24"/>
              </w:rPr>
              <w:t>Altro -</w:t>
            </w:r>
          </w:p>
        </w:tc>
      </w:tr>
      <w:tr w:rsidR="0086297F" w:rsidRPr="00FE01E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E01E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01E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01E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E01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FE01E3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FE01E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E01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01E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A1D89C" w14:textId="77777777" w:rsidR="0086406A" w:rsidRPr="00FE01E3" w:rsidRDefault="002D115C" w:rsidP="00FE01E3">
            <w:pPr>
              <w:jc w:val="center"/>
              <w:rPr>
                <w:rFonts w:ascii="Titillium Web" w:hAnsi="Titillium Web"/>
                <w:szCs w:val="24"/>
              </w:rPr>
            </w:pPr>
            <w:r w:rsidRPr="00FE01E3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FE01E3">
              <w:rPr>
                <w:rFonts w:ascii="Titillium Web" w:eastAsia="Titillium" w:hAnsi="Titillium Web" w:cs="Titillium"/>
                <w:szCs w:val="24"/>
              </w:rPr>
              <w:t xml:space="preserve"> 1940, p. 326; </w:t>
            </w:r>
            <w:r w:rsidRPr="00FE01E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E01E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8786A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6406A"/>
    <w:rsid w:val="009E4922"/>
    <w:rsid w:val="00AB321D"/>
    <w:rsid w:val="00B165C4"/>
    <w:rsid w:val="00C21EE0"/>
    <w:rsid w:val="00D900AB"/>
    <w:rsid w:val="00D936E8"/>
    <w:rsid w:val="00E24633"/>
    <w:rsid w:val="00FE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2026-05-13T21:15:00Z</dcterms:modified>
</cp:coreProperties>
</file>