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492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9492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492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492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9492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19492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492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9492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492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ACA49D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Tomba 1113 a umazione</w:t>
            </w:r>
          </w:p>
          <w:p w14:paraId="6434019C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A m 12 a lev. della cardinale... e a m 11,40 a sud del decumano tracciato all’inizio dello scavo, è il centro di uno scheletro di piccino del quale appena si riconoscono le ossicine tanto sono marcite.</w:t>
            </w:r>
          </w:p>
          <w:p w14:paraId="3A2EB123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È orientato da nord - ovest a sud -est e poggia alla profondità di m 0,95.</w:t>
            </w:r>
          </w:p>
          <w:p w14:paraId="2C4E6209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(Non si rinvenne alcuna traccia di tavolato)</w:t>
            </w:r>
          </w:p>
          <w:p w14:paraId="5613B056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Presso il lato destro dello scheletro si rinvennero le seguenti suppellettili:</w:t>
            </w:r>
          </w:p>
          <w:p w14:paraId="4C60AE81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2 kotylai imbutiformi, piccolini, interi a vernice nera scadente</w:t>
            </w:r>
          </w:p>
          <w:p w14:paraId="34136DD8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piccolo vasetto a forma di aryballos con ventre molto schiacciato e mancante del beccuccio; è a vern. nera con tracci di una testina femminile dipinta, ma lo stato di conservazione del vasetto è così rovinato da non poter vedere altro</w:t>
            </w:r>
          </w:p>
          <w:p w14:paraId="6869CF48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piattello ad alto piede, di argilla giallo rossastra, ben cotta e grezzo (ha il piede staccato)</w:t>
            </w:r>
          </w:p>
          <w:p w14:paraId="3E41F8DD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Nel piatto erano diversi ossicine di volatile.</w:t>
            </w:r>
          </w:p>
          <w:p w14:paraId="03F50BDB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piattello di argilla come il precedente con piede basso a listello, intero</w:t>
            </w:r>
          </w:p>
          <w:p w14:paraId="6AD494AB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scodellina di argilla grezza, giallastra in frammenti -</w:t>
            </w:r>
          </w:p>
          <w:p w14:paraId="7858423A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piattino di argilla giallastra, grezzo con pennellate all’ingiro nell’interno (è pesante e tozzo)</w:t>
            </w:r>
          </w:p>
          <w:p w14:paraId="6CF1B0AA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9492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194928">
              <w:rPr>
                <w:rFonts w:ascii="Titillium Web" w:hAnsi="Titillium Web"/>
                <w:i/>
                <w:iCs/>
                <w:szCs w:val="24"/>
              </w:rPr>
              <w:t xml:space="preserve"> piattini con basso piede, di argilla color cenerognola, rozzi e senza vernice (qualcuno slabbrato)</w:t>
            </w:r>
          </w:p>
          <w:p w14:paraId="0F1364DE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lastRenderedPageBreak/>
              <w:t>Lo scheletro nella destra aveva:</w:t>
            </w:r>
          </w:p>
          <w:p w14:paraId="76115CE8" w14:textId="77777777" w:rsidR="00990AB5" w:rsidRPr="00194928" w:rsidRDefault="009350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928">
              <w:rPr>
                <w:rFonts w:ascii="Titillium Web" w:hAnsi="Titillium Web"/>
                <w:i/>
                <w:iCs/>
                <w:szCs w:val="24"/>
              </w:rPr>
              <w:t>1 frammentino informe di bronzo -</w:t>
            </w:r>
          </w:p>
        </w:tc>
      </w:tr>
      <w:tr w:rsidR="0086297F" w:rsidRPr="0019492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9492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92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92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49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9492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49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92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261C55" w14:textId="125BE38A" w:rsidR="00990AB5" w:rsidRPr="00194928" w:rsidRDefault="00935062" w:rsidP="00194928">
            <w:pPr>
              <w:jc w:val="center"/>
              <w:rPr>
                <w:rFonts w:ascii="Titillium Web" w:hAnsi="Titillium Web"/>
                <w:szCs w:val="24"/>
              </w:rPr>
            </w:pPr>
            <w:r w:rsidRPr="00194928">
              <w:rPr>
                <w:rFonts w:ascii="Titillium Web" w:eastAsia="Titillium" w:hAnsi="Titillium Web" w:cs="Titillium"/>
                <w:smallCaps/>
                <w:szCs w:val="24"/>
              </w:rPr>
              <w:t>Felletti-</w:t>
            </w:r>
            <w:r w:rsidR="00194928">
              <w:rPr>
                <w:rFonts w:ascii="Titillium Web" w:eastAsia="Titillium" w:hAnsi="Titillium Web" w:cs="Titillium"/>
                <w:smallCaps/>
                <w:szCs w:val="24"/>
              </w:rPr>
              <w:t>M</w:t>
            </w:r>
            <w:r w:rsidRPr="00194928">
              <w:rPr>
                <w:rFonts w:ascii="Titillium Web" w:eastAsia="Titillium" w:hAnsi="Titillium Web" w:cs="Titillium"/>
                <w:smallCaps/>
                <w:szCs w:val="24"/>
              </w:rPr>
              <w:t>aj</w:t>
            </w:r>
            <w:r w:rsidRPr="00194928">
              <w:rPr>
                <w:rFonts w:ascii="Titillium Web" w:eastAsia="Titillium" w:hAnsi="Titillium Web" w:cs="Titillium"/>
                <w:szCs w:val="24"/>
              </w:rPr>
              <w:t xml:space="preserve"> 1940, p. 327; </w:t>
            </w:r>
            <w:r w:rsidRPr="0019492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9492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19492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94928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4928"/>
    <w:rsid w:val="001C17CC"/>
    <w:rsid w:val="00213D9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0AB5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2026-05-13T21:10:00Z</dcterms:modified>
</cp:coreProperties>
</file>