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1115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23CB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823CB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23CB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23CB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23CB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823CB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23CB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23CB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23CB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121275F" w14:textId="77777777" w:rsidR="00DE7DA9" w:rsidRPr="00823CB8" w:rsidRDefault="000F77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3CB8">
              <w:rPr>
                <w:rFonts w:ascii="Titillium Web" w:hAnsi="Titillium Web"/>
                <w:i/>
                <w:iCs/>
                <w:szCs w:val="24"/>
              </w:rPr>
              <w:t>Tomba 1115 a cremazione</w:t>
            </w:r>
          </w:p>
          <w:p w14:paraId="3FF01332" w14:textId="77777777" w:rsidR="00DE7DA9" w:rsidRPr="00823CB8" w:rsidRDefault="000F77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3CB8">
              <w:rPr>
                <w:rFonts w:ascii="Titillium Web" w:hAnsi="Titillium Web"/>
                <w:i/>
                <w:iCs/>
                <w:szCs w:val="24"/>
              </w:rPr>
              <w:t>(nulla raccolto)</w:t>
            </w:r>
          </w:p>
          <w:p w14:paraId="781D3B07" w14:textId="77777777" w:rsidR="00DE7DA9" w:rsidRPr="00823CB8" w:rsidRDefault="000F77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3CB8">
              <w:rPr>
                <w:rFonts w:ascii="Titillium Web" w:hAnsi="Titillium Web"/>
                <w:i/>
                <w:iCs/>
                <w:szCs w:val="24"/>
              </w:rPr>
              <w:t>A m 19 dalla cardinale, a m 12 a sud del decumano, tracciate rispettivamente all’inizio dello scavo attuale, a m 0,75 di profondità poggiava:</w:t>
            </w:r>
          </w:p>
          <w:p w14:paraId="146E81E4" w14:textId="77777777" w:rsidR="00DE7DA9" w:rsidRPr="00823CB8" w:rsidRDefault="000F77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3CB8">
              <w:rPr>
                <w:rFonts w:ascii="Titillium Web" w:hAnsi="Titillium Web"/>
                <w:i/>
                <w:iCs/>
                <w:szCs w:val="24"/>
              </w:rPr>
              <w:t>1 dolietto di forma ovoidale, di argilla male cotta e di cattivissimo impasto, rozzo e completamente marcito.</w:t>
            </w:r>
          </w:p>
          <w:p w14:paraId="6E79D587" w14:textId="77777777" w:rsidR="00DE7DA9" w:rsidRPr="00823CB8" w:rsidRDefault="000F77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3CB8">
              <w:rPr>
                <w:rFonts w:ascii="Titillium Web" w:hAnsi="Titillium Web"/>
                <w:i/>
                <w:iCs/>
                <w:szCs w:val="24"/>
              </w:rPr>
              <w:t>Non si raccolse.</w:t>
            </w:r>
          </w:p>
          <w:p w14:paraId="530183BE" w14:textId="77777777" w:rsidR="00DE7DA9" w:rsidRPr="00823CB8" w:rsidRDefault="000F77F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3CB8">
              <w:rPr>
                <w:rFonts w:ascii="Titillium Web" w:hAnsi="Titillium Web"/>
                <w:i/>
                <w:iCs/>
                <w:szCs w:val="24"/>
              </w:rPr>
              <w:t>Nel fondo del dolio erano poche ossa combuste e null’altro.</w:t>
            </w:r>
          </w:p>
        </w:tc>
      </w:tr>
      <w:tr w:rsidR="0086297F" w:rsidRPr="00823CB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23CB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3CB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3CB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23CB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3CB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23CB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3CB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C27F8D8" w14:textId="77777777" w:rsidR="00DE7DA9" w:rsidRPr="00823CB8" w:rsidRDefault="000F77F2" w:rsidP="00823CB8">
            <w:pPr>
              <w:jc w:val="center"/>
              <w:rPr>
                <w:rFonts w:ascii="Titillium Web" w:hAnsi="Titillium Web"/>
                <w:szCs w:val="24"/>
              </w:rPr>
            </w:pPr>
            <w:r w:rsidRPr="00823CB8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23CB8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13D92"/>
    <w:rsid w:val="002977D7"/>
    <w:rsid w:val="00472AF4"/>
    <w:rsid w:val="00551AF8"/>
    <w:rsid w:val="005B5AFF"/>
    <w:rsid w:val="006162A4"/>
    <w:rsid w:val="006346F7"/>
    <w:rsid w:val="006D6EFB"/>
    <w:rsid w:val="007145BC"/>
    <w:rsid w:val="00823CB8"/>
    <w:rsid w:val="0086297F"/>
    <w:rsid w:val="009E4922"/>
    <w:rsid w:val="00AB321D"/>
    <w:rsid w:val="00B165C4"/>
    <w:rsid w:val="00C21EE0"/>
    <w:rsid w:val="00D900AB"/>
    <w:rsid w:val="00D936E8"/>
    <w:rsid w:val="00DE7DA9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2026-05-13T21:09:00Z</dcterms:modified>
</cp:coreProperties>
</file>