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7CD9" w14:textId="29CC0BD8" w:rsidR="0086297F" w:rsidRPr="00042C80" w:rsidRDefault="0086297F" w:rsidP="0086297F">
      <w:pPr>
        <w:jc w:val="center"/>
        <w:rPr>
          <w:rFonts w:ascii="Titillium Web" w:hAnsi="Titillium Web"/>
          <w:b/>
          <w:bCs/>
          <w:sz w:val="28"/>
          <w:szCs w:val="24"/>
        </w:rPr>
      </w:pPr>
      <w:r w:rsidRPr="00042C80">
        <w:rPr>
          <w:rFonts w:ascii="Titillium Web" w:hAnsi="Titillium Web"/>
          <w:b/>
          <w:bCs/>
          <w:sz w:val="28"/>
          <w:szCs w:val="24"/>
        </w:rPr>
        <w:t>Valle Trebba – Tomba 1122</w:t>
      </w:r>
    </w:p>
    <w:tbl>
      <w:tblPr>
        <w:tblStyle w:val="Grigliatabella"/>
        <w:tblW w:w="5000" w:type="pct"/>
        <w:jc w:val="center"/>
        <w:tblLook w:val="04A0" w:firstRow="1" w:lastRow="0" w:firstColumn="1" w:lastColumn="0" w:noHBand="0" w:noVBand="1"/>
      </w:tblPr>
      <w:tblGrid>
        <w:gridCol w:w="2990"/>
        <w:gridCol w:w="6070"/>
      </w:tblGrid>
      <w:tr w:rsidR="0086297F" w:rsidRPr="00740629" w14:paraId="69604347" w14:textId="77777777" w:rsidTr="002665C6">
        <w:trPr>
          <w:jc w:val="center"/>
        </w:trPr>
        <w:tc>
          <w:tcPr>
            <w:tcW w:w="1650" w:type="pct"/>
            <w:vAlign w:val="center"/>
          </w:tcPr>
          <w:p w14:paraId="59258D49" w14:textId="77777777" w:rsidR="0086297F" w:rsidRPr="00740629" w:rsidRDefault="0086297F" w:rsidP="002665C6">
            <w:pPr>
              <w:jc w:val="center"/>
              <w:rPr>
                <w:rFonts w:ascii="Titillium Web" w:hAnsi="Titillium Web"/>
                <w:smallCaps/>
                <w:szCs w:val="24"/>
              </w:rPr>
            </w:pPr>
            <w:r w:rsidRPr="00740629">
              <w:rPr>
                <w:rFonts w:ascii="Titillium Web" w:hAnsi="Titillium Web"/>
                <w:smallCaps/>
                <w:szCs w:val="24"/>
              </w:rPr>
              <w:t>Anno di rinvenimento</w:t>
            </w:r>
          </w:p>
        </w:tc>
        <w:tc>
          <w:tcPr>
            <w:tcW w:w="3350" w:type="pct"/>
            <w:vAlign w:val="center"/>
          </w:tcPr>
          <w:p w14:paraId="10AA1E7C" w14:textId="59BFE2EE" w:rsidR="0086297F" w:rsidRPr="00740629" w:rsidRDefault="0086297F" w:rsidP="002665C6">
            <w:pPr>
              <w:jc w:val="center"/>
              <w:rPr>
                <w:rFonts w:ascii="Titillium Web" w:hAnsi="Titillium Web"/>
                <w:szCs w:val="24"/>
              </w:rPr>
            </w:pPr>
            <w:r w:rsidRPr="00740629">
              <w:rPr>
                <w:rFonts w:ascii="Titillium Web" w:hAnsi="Titillium Web"/>
                <w:szCs w:val="24"/>
              </w:rPr>
              <w:t>1930</w:t>
            </w:r>
          </w:p>
        </w:tc>
      </w:tr>
      <w:tr w:rsidR="0086297F" w:rsidRPr="00740629" w14:paraId="3B6B9C62" w14:textId="77777777" w:rsidTr="002665C6">
        <w:trPr>
          <w:jc w:val="center"/>
        </w:trPr>
        <w:tc>
          <w:tcPr>
            <w:tcW w:w="1650" w:type="pct"/>
            <w:vAlign w:val="center"/>
          </w:tcPr>
          <w:p w14:paraId="2D01D888" w14:textId="77777777" w:rsidR="0086297F" w:rsidRPr="00740629" w:rsidRDefault="0086297F" w:rsidP="002665C6">
            <w:pPr>
              <w:jc w:val="center"/>
              <w:rPr>
                <w:rFonts w:ascii="Titillium Web" w:hAnsi="Titillium Web"/>
                <w:smallCaps/>
                <w:szCs w:val="24"/>
              </w:rPr>
            </w:pPr>
            <w:r w:rsidRPr="00740629">
              <w:rPr>
                <w:rFonts w:ascii="Titillium Web" w:hAnsi="Titillium Web"/>
                <w:smallCaps/>
                <w:szCs w:val="24"/>
              </w:rPr>
              <w:t>Stato di conservazione della tomba</w:t>
            </w:r>
          </w:p>
        </w:tc>
        <w:tc>
          <w:tcPr>
            <w:tcW w:w="3350" w:type="pct"/>
            <w:vAlign w:val="center"/>
          </w:tcPr>
          <w:p w14:paraId="3ADC95CD" w14:textId="31719CCD" w:rsidR="0086297F" w:rsidRPr="00740629" w:rsidRDefault="0086297F" w:rsidP="002665C6">
            <w:pPr>
              <w:jc w:val="center"/>
              <w:rPr>
                <w:rFonts w:ascii="Titillium Web" w:hAnsi="Titillium Web"/>
                <w:szCs w:val="24"/>
              </w:rPr>
            </w:pPr>
            <w:r w:rsidRPr="00740629">
              <w:rPr>
                <w:rFonts w:ascii="Titillium Web" w:hAnsi="Titillium Web"/>
                <w:szCs w:val="24"/>
              </w:rPr>
              <w:t>Intatta</w:t>
            </w:r>
          </w:p>
        </w:tc>
      </w:tr>
      <w:tr w:rsidR="0086297F" w:rsidRPr="00740629" w14:paraId="3D165E1E" w14:textId="77777777" w:rsidTr="002665C6">
        <w:trPr>
          <w:jc w:val="center"/>
        </w:trPr>
        <w:tc>
          <w:tcPr>
            <w:tcW w:w="1650" w:type="pct"/>
            <w:vAlign w:val="center"/>
          </w:tcPr>
          <w:p w14:paraId="2A5B3D4F" w14:textId="77777777" w:rsidR="0086297F" w:rsidRPr="00740629" w:rsidRDefault="0086297F" w:rsidP="002665C6">
            <w:pPr>
              <w:jc w:val="center"/>
              <w:rPr>
                <w:rFonts w:ascii="Titillium Web" w:hAnsi="Titillium Web"/>
                <w:smallCaps/>
                <w:szCs w:val="24"/>
              </w:rPr>
            </w:pPr>
            <w:r w:rsidRPr="00740629">
              <w:rPr>
                <w:rFonts w:ascii="Titillium Web" w:hAnsi="Titillium Web"/>
                <w:smallCaps/>
                <w:szCs w:val="24"/>
              </w:rPr>
              <w:t>Rito di seppellimento</w:t>
            </w:r>
          </w:p>
        </w:tc>
        <w:tc>
          <w:tcPr>
            <w:tcW w:w="3350" w:type="pct"/>
            <w:vAlign w:val="center"/>
          </w:tcPr>
          <w:p w14:paraId="094BD426" w14:textId="6E99443A" w:rsidR="0086297F" w:rsidRPr="00740629" w:rsidRDefault="0086297F" w:rsidP="002665C6">
            <w:pPr>
              <w:jc w:val="center"/>
              <w:rPr>
                <w:rFonts w:ascii="Titillium Web" w:hAnsi="Titillium Web"/>
                <w:szCs w:val="24"/>
              </w:rPr>
            </w:pPr>
            <w:r w:rsidRPr="00740629">
              <w:rPr>
                <w:rFonts w:ascii="Titillium Web" w:hAnsi="Titillium Web"/>
                <w:szCs w:val="24"/>
              </w:rPr>
              <w:t>Inumazione</w:t>
            </w:r>
          </w:p>
        </w:tc>
      </w:tr>
      <w:tr w:rsidR="0086297F" w:rsidRPr="00740629" w14:paraId="44CADBCB" w14:textId="77777777" w:rsidTr="002665C6">
        <w:trPr>
          <w:jc w:val="center"/>
        </w:trPr>
        <w:tc>
          <w:tcPr>
            <w:tcW w:w="1650" w:type="pct"/>
            <w:vAlign w:val="center"/>
          </w:tcPr>
          <w:p w14:paraId="1E25741A" w14:textId="77777777" w:rsidR="0086297F" w:rsidRPr="00740629" w:rsidRDefault="0086297F" w:rsidP="002665C6">
            <w:pPr>
              <w:jc w:val="center"/>
              <w:rPr>
                <w:rFonts w:ascii="Titillium Web" w:hAnsi="Titillium Web"/>
                <w:smallCaps/>
                <w:szCs w:val="24"/>
              </w:rPr>
            </w:pPr>
            <w:r w:rsidRPr="00740629">
              <w:rPr>
                <w:rFonts w:ascii="Titillium Web" w:hAnsi="Titillium Web"/>
                <w:smallCaps/>
                <w:szCs w:val="24"/>
              </w:rPr>
              <w:t>Struttura tomba</w:t>
            </w:r>
          </w:p>
        </w:tc>
        <w:tc>
          <w:tcPr>
            <w:tcW w:w="3350" w:type="pct"/>
            <w:vAlign w:val="center"/>
          </w:tcPr>
          <w:p w14:paraId="1DE3BCB3" w14:textId="08DB6A85" w:rsidR="0086297F" w:rsidRPr="00740629" w:rsidRDefault="0086297F" w:rsidP="002665C6">
            <w:pPr>
              <w:jc w:val="center"/>
              <w:rPr>
                <w:rFonts w:ascii="Titillium Web" w:hAnsi="Titillium Web"/>
                <w:szCs w:val="24"/>
              </w:rPr>
            </w:pPr>
            <w:r w:rsidRPr="00740629">
              <w:rPr>
                <w:rFonts w:ascii="Titillium Web" w:hAnsi="Titillium Web"/>
                <w:szCs w:val="24"/>
              </w:rPr>
              <w:t>fossa con cassone ligneo</w:t>
            </w:r>
          </w:p>
        </w:tc>
      </w:tr>
      <w:tr w:rsidR="0086297F" w:rsidRPr="00740629" w14:paraId="47E1F943" w14:textId="77777777" w:rsidTr="002665C6">
        <w:trPr>
          <w:jc w:val="center"/>
        </w:trPr>
        <w:tc>
          <w:tcPr>
            <w:tcW w:w="1650" w:type="pct"/>
            <w:vAlign w:val="center"/>
          </w:tcPr>
          <w:p w14:paraId="355EE080" w14:textId="77777777" w:rsidR="0086297F" w:rsidRPr="00740629" w:rsidRDefault="0086297F" w:rsidP="002665C6">
            <w:pPr>
              <w:jc w:val="center"/>
              <w:rPr>
                <w:rFonts w:ascii="Titillium Web" w:hAnsi="Titillium Web"/>
                <w:smallCaps/>
                <w:szCs w:val="24"/>
              </w:rPr>
            </w:pPr>
            <w:r w:rsidRPr="00740629">
              <w:rPr>
                <w:rFonts w:ascii="Titillium Web" w:hAnsi="Titillium Web"/>
                <w:smallCaps/>
                <w:szCs w:val="24"/>
              </w:rPr>
              <w:t xml:space="preserve">Profondità dal piano di campagna </w:t>
            </w:r>
          </w:p>
        </w:tc>
        <w:tc>
          <w:tcPr>
            <w:tcW w:w="3350" w:type="pct"/>
            <w:vAlign w:val="center"/>
          </w:tcPr>
          <w:p w14:paraId="13D75B9B" w14:textId="6492371F" w:rsidR="0086297F" w:rsidRPr="00740629" w:rsidRDefault="0086297F" w:rsidP="002665C6">
            <w:pPr>
              <w:jc w:val="center"/>
              <w:rPr>
                <w:rFonts w:ascii="Titillium Web" w:hAnsi="Titillium Web"/>
                <w:szCs w:val="24"/>
              </w:rPr>
            </w:pPr>
            <w:r w:rsidRPr="00740629">
              <w:rPr>
                <w:rFonts w:ascii="Titillium Web" w:hAnsi="Titillium Web"/>
                <w:szCs w:val="24"/>
              </w:rPr>
              <w:t>1,15 m</w:t>
            </w:r>
          </w:p>
        </w:tc>
      </w:tr>
      <w:tr w:rsidR="0086297F" w:rsidRPr="00740629" w14:paraId="75BC79FE" w14:textId="77777777" w:rsidTr="002665C6">
        <w:trPr>
          <w:jc w:val="center"/>
        </w:trPr>
        <w:tc>
          <w:tcPr>
            <w:tcW w:w="1650" w:type="pct"/>
            <w:vAlign w:val="center"/>
          </w:tcPr>
          <w:p w14:paraId="432462C5" w14:textId="77777777" w:rsidR="0086297F" w:rsidRPr="00740629" w:rsidRDefault="0086297F" w:rsidP="002665C6">
            <w:pPr>
              <w:jc w:val="center"/>
              <w:rPr>
                <w:rFonts w:ascii="Titillium Web" w:hAnsi="Titillium Web"/>
                <w:smallCaps/>
                <w:szCs w:val="24"/>
              </w:rPr>
            </w:pPr>
            <w:r w:rsidRPr="00740629">
              <w:rPr>
                <w:rFonts w:ascii="Titillium Web" w:hAnsi="Titillium Web"/>
                <w:smallCaps/>
                <w:szCs w:val="24"/>
              </w:rPr>
              <w:t>Dimensioni della sepoltura</w:t>
            </w:r>
          </w:p>
        </w:tc>
        <w:tc>
          <w:tcPr>
            <w:tcW w:w="3350" w:type="pct"/>
            <w:vAlign w:val="center"/>
          </w:tcPr>
          <w:p w14:paraId="65EDFAD4" w14:textId="5859930D" w:rsidR="0086297F" w:rsidRPr="00740629" w:rsidRDefault="0086297F" w:rsidP="002665C6">
            <w:pPr>
              <w:jc w:val="center"/>
              <w:rPr>
                <w:rFonts w:ascii="Titillium Web" w:hAnsi="Titillium Web"/>
                <w:szCs w:val="24"/>
              </w:rPr>
            </w:pPr>
            <w:r w:rsidRPr="00740629">
              <w:rPr>
                <w:rFonts w:ascii="Titillium Web" w:hAnsi="Titillium Web"/>
                <w:szCs w:val="24"/>
              </w:rPr>
              <w:t>Dimensioni non registrate</w:t>
            </w:r>
          </w:p>
        </w:tc>
      </w:tr>
      <w:tr w:rsidR="0086297F" w:rsidRPr="00740629" w14:paraId="35E5C09E" w14:textId="77777777" w:rsidTr="002665C6">
        <w:trPr>
          <w:jc w:val="center"/>
        </w:trPr>
        <w:tc>
          <w:tcPr>
            <w:tcW w:w="1650" w:type="pct"/>
            <w:vAlign w:val="center"/>
          </w:tcPr>
          <w:p w14:paraId="5AA10374" w14:textId="77777777" w:rsidR="0086297F" w:rsidRPr="00740629" w:rsidRDefault="0086297F" w:rsidP="002665C6">
            <w:pPr>
              <w:jc w:val="center"/>
              <w:rPr>
                <w:rFonts w:ascii="Titillium Web" w:hAnsi="Titillium Web"/>
                <w:smallCaps/>
                <w:szCs w:val="24"/>
              </w:rPr>
            </w:pPr>
            <w:r w:rsidRPr="00740629">
              <w:rPr>
                <w:rFonts w:ascii="Titillium Web" w:hAnsi="Titillium Web"/>
                <w:smallCaps/>
                <w:szCs w:val="24"/>
              </w:rPr>
              <w:t>Orientamento dello scheletro</w:t>
            </w:r>
          </w:p>
        </w:tc>
        <w:tc>
          <w:tcPr>
            <w:tcW w:w="3350" w:type="pct"/>
            <w:vAlign w:val="center"/>
          </w:tcPr>
          <w:p w14:paraId="6E0E4E7B" w14:textId="7F6B3E0C" w:rsidR="0086297F" w:rsidRPr="00740629" w:rsidRDefault="0086297F" w:rsidP="002665C6">
            <w:pPr>
              <w:jc w:val="center"/>
              <w:rPr>
                <w:rFonts w:ascii="Titillium Web" w:hAnsi="Titillium Web"/>
                <w:szCs w:val="24"/>
              </w:rPr>
            </w:pPr>
            <w:r w:rsidRPr="00740629">
              <w:rPr>
                <w:rFonts w:ascii="Titillium Web" w:hAnsi="Titillium Web"/>
                <w:szCs w:val="24"/>
              </w:rPr>
              <w:t>NW-SE</w:t>
            </w:r>
          </w:p>
        </w:tc>
      </w:tr>
      <w:tr w:rsidR="0086297F" w:rsidRPr="00740629" w14:paraId="71236441" w14:textId="77777777" w:rsidTr="002665C6">
        <w:trPr>
          <w:jc w:val="center"/>
        </w:trPr>
        <w:tc>
          <w:tcPr>
            <w:tcW w:w="1650" w:type="pct"/>
            <w:vAlign w:val="center"/>
          </w:tcPr>
          <w:p w14:paraId="4A1B31A8" w14:textId="77777777" w:rsidR="0086297F" w:rsidRPr="00740629" w:rsidRDefault="0086297F" w:rsidP="002665C6">
            <w:pPr>
              <w:jc w:val="center"/>
              <w:rPr>
                <w:rFonts w:ascii="Titillium Web" w:hAnsi="Titillium Web"/>
                <w:smallCaps/>
                <w:szCs w:val="24"/>
              </w:rPr>
            </w:pPr>
            <w:r w:rsidRPr="00740629">
              <w:rPr>
                <w:rFonts w:ascii="Titillium Web" w:hAnsi="Titillium Web"/>
                <w:smallCaps/>
                <w:szCs w:val="24"/>
              </w:rPr>
              <w:t>Segnacolo</w:t>
            </w:r>
          </w:p>
        </w:tc>
        <w:tc>
          <w:tcPr>
            <w:tcW w:w="3350" w:type="pct"/>
            <w:vAlign w:val="center"/>
          </w:tcPr>
          <w:p w14:paraId="104CE615" w14:textId="50385AE1" w:rsidR="0086297F" w:rsidRPr="00740629" w:rsidRDefault="0086297F" w:rsidP="002665C6">
            <w:pPr>
              <w:jc w:val="center"/>
              <w:rPr>
                <w:rFonts w:ascii="Titillium Web" w:hAnsi="Titillium Web"/>
                <w:szCs w:val="24"/>
              </w:rPr>
            </w:pPr>
            <w:r w:rsidRPr="00740629">
              <w:rPr>
                <w:rFonts w:ascii="Titillium Web" w:hAnsi="Titillium Web"/>
                <w:szCs w:val="24"/>
              </w:rPr>
              <w:t>/</w:t>
            </w:r>
          </w:p>
        </w:tc>
      </w:tr>
      <w:tr w:rsidR="0086297F" w:rsidRPr="00740629" w14:paraId="6D6CBA71" w14:textId="77777777" w:rsidTr="002665C6">
        <w:trPr>
          <w:jc w:val="center"/>
        </w:trPr>
        <w:tc>
          <w:tcPr>
            <w:tcW w:w="1650" w:type="pct"/>
            <w:vAlign w:val="center"/>
          </w:tcPr>
          <w:p w14:paraId="75CA0D64" w14:textId="77777777" w:rsidR="0086297F" w:rsidRPr="00740629" w:rsidRDefault="0086297F" w:rsidP="002665C6">
            <w:pPr>
              <w:jc w:val="center"/>
              <w:rPr>
                <w:rFonts w:ascii="Titillium Web" w:hAnsi="Titillium Web"/>
                <w:smallCaps/>
                <w:szCs w:val="24"/>
              </w:rPr>
            </w:pPr>
            <w:r w:rsidRPr="00740629">
              <w:rPr>
                <w:rFonts w:ascii="Titillium Web" w:hAnsi="Titillium Web"/>
                <w:smallCaps/>
                <w:szCs w:val="24"/>
              </w:rPr>
              <w:t>Giornale di scavo</w:t>
            </w:r>
          </w:p>
        </w:tc>
        <w:tc>
          <w:tcPr>
            <w:tcW w:w="3350" w:type="pct"/>
            <w:vAlign w:val="center"/>
          </w:tcPr>
          <w:p w14:paraId="32D29918" w14:textId="77777777" w:rsidR="00CE63D5" w:rsidRPr="00740629" w:rsidRDefault="006D7719">
            <w:pPr>
              <w:rPr>
                <w:rFonts w:ascii="Titillium Web" w:hAnsi="Titillium Web"/>
                <w:i/>
                <w:iCs/>
                <w:szCs w:val="24"/>
              </w:rPr>
            </w:pPr>
            <w:r w:rsidRPr="00740629">
              <w:rPr>
                <w:rFonts w:ascii="Titillium Web" w:hAnsi="Titillium Web"/>
                <w:i/>
                <w:iCs/>
                <w:szCs w:val="24"/>
              </w:rPr>
              <w:t>Tomba 1122 a umazione</w:t>
            </w:r>
          </w:p>
          <w:p w14:paraId="5447ED42" w14:textId="77777777" w:rsidR="00CE63D5" w:rsidRPr="00740629" w:rsidRDefault="006D7719">
            <w:pPr>
              <w:rPr>
                <w:rFonts w:ascii="Titillium Web" w:hAnsi="Titillium Web"/>
                <w:i/>
                <w:iCs/>
                <w:szCs w:val="24"/>
              </w:rPr>
            </w:pPr>
            <w:r w:rsidRPr="00740629">
              <w:rPr>
                <w:rFonts w:ascii="Titillium Web" w:hAnsi="Titillium Web"/>
                <w:i/>
                <w:iCs/>
                <w:szCs w:val="24"/>
              </w:rPr>
              <w:t>con cassa di legno -</w:t>
            </w:r>
          </w:p>
          <w:p w14:paraId="6665D803" w14:textId="77777777" w:rsidR="00CE63D5" w:rsidRPr="00740629" w:rsidRDefault="00CE63D5">
            <w:pPr>
              <w:rPr>
                <w:rFonts w:ascii="Titillium Web" w:hAnsi="Titillium Web"/>
                <w:i/>
                <w:iCs/>
                <w:szCs w:val="24"/>
              </w:rPr>
            </w:pPr>
          </w:p>
          <w:p w14:paraId="6C1CDF87" w14:textId="77777777" w:rsidR="00CE63D5" w:rsidRPr="00740629" w:rsidRDefault="006D7719">
            <w:pPr>
              <w:rPr>
                <w:rFonts w:ascii="Titillium Web" w:hAnsi="Titillium Web"/>
                <w:i/>
                <w:iCs/>
                <w:szCs w:val="24"/>
              </w:rPr>
            </w:pPr>
            <w:r w:rsidRPr="00740629">
              <w:rPr>
                <w:rFonts w:ascii="Titillium Web" w:hAnsi="Titillium Web"/>
                <w:i/>
                <w:iCs/>
                <w:szCs w:val="24"/>
              </w:rPr>
              <w:t>A m 13 dalla cardinale... a m 15 a sud del decumano (23 giugno) è il centro di una tomba a umazione con cassa di legno.</w:t>
            </w:r>
          </w:p>
          <w:p w14:paraId="2AB82239" w14:textId="77777777" w:rsidR="00CE63D5" w:rsidRPr="00740629" w:rsidRDefault="006D7719">
            <w:pPr>
              <w:rPr>
                <w:rFonts w:ascii="Titillium Web" w:hAnsi="Titillium Web"/>
                <w:i/>
                <w:iCs/>
                <w:szCs w:val="24"/>
              </w:rPr>
            </w:pPr>
            <w:r w:rsidRPr="00740629">
              <w:rPr>
                <w:rFonts w:ascii="Titillium Web" w:hAnsi="Titillium Web"/>
                <w:i/>
                <w:iCs/>
                <w:szCs w:val="24"/>
              </w:rPr>
              <w:t>Lo scheletro e gli oggetti sono tutti involti in uno strato di argilla cretacea palustre tenacissima, mentre tutto intorno alla tomba è sabbia pura per un’altezza di 0,50 dal piano di campagna.</w:t>
            </w:r>
          </w:p>
          <w:p w14:paraId="7505B900" w14:textId="77777777" w:rsidR="00CE63D5" w:rsidRPr="00740629" w:rsidRDefault="006D7719">
            <w:pPr>
              <w:rPr>
                <w:rFonts w:ascii="Titillium Web" w:hAnsi="Titillium Web"/>
                <w:i/>
                <w:iCs/>
                <w:szCs w:val="24"/>
              </w:rPr>
            </w:pPr>
            <w:r w:rsidRPr="00740629">
              <w:rPr>
                <w:rFonts w:ascii="Titillium Web" w:hAnsi="Titillium Web"/>
                <w:i/>
                <w:iCs/>
                <w:szCs w:val="24"/>
              </w:rPr>
              <w:t>La tomba si trova al centro del dosso ove la sabbia è alta.</w:t>
            </w:r>
          </w:p>
          <w:p w14:paraId="77971C19" w14:textId="77777777" w:rsidR="00CE63D5" w:rsidRPr="00740629" w:rsidRDefault="006D7719">
            <w:pPr>
              <w:rPr>
                <w:rFonts w:ascii="Titillium Web" w:hAnsi="Titillium Web"/>
                <w:i/>
                <w:iCs/>
                <w:szCs w:val="24"/>
              </w:rPr>
            </w:pPr>
            <w:r w:rsidRPr="00740629">
              <w:rPr>
                <w:rFonts w:ascii="Titillium Web" w:hAnsi="Titillium Web"/>
                <w:i/>
                <w:iCs/>
                <w:szCs w:val="24"/>
              </w:rPr>
              <w:t>Indubbiamente il limo palustre deve essere filtrato a goccia a goccia, lentamente dalle connessure delle tavole della cassa.</w:t>
            </w:r>
          </w:p>
          <w:p w14:paraId="7B1DE8E2" w14:textId="77777777" w:rsidR="00CE63D5" w:rsidRPr="00740629" w:rsidRDefault="006D7719">
            <w:pPr>
              <w:rPr>
                <w:rFonts w:ascii="Titillium Web" w:hAnsi="Titillium Web"/>
                <w:i/>
                <w:iCs/>
                <w:szCs w:val="24"/>
              </w:rPr>
            </w:pPr>
            <w:r w:rsidRPr="00740629">
              <w:rPr>
                <w:rFonts w:ascii="Titillium Web" w:hAnsi="Titillium Web"/>
                <w:i/>
                <w:iCs/>
                <w:szCs w:val="24"/>
              </w:rPr>
              <w:t>Lo scheletro e gli oggetti sono adagiati su di un letto di calce.</w:t>
            </w:r>
          </w:p>
          <w:p w14:paraId="457C2568" w14:textId="77777777" w:rsidR="00CE63D5" w:rsidRPr="00740629" w:rsidRDefault="006D7719">
            <w:pPr>
              <w:rPr>
                <w:rFonts w:ascii="Titillium Web" w:hAnsi="Titillium Web"/>
                <w:i/>
                <w:iCs/>
                <w:szCs w:val="24"/>
              </w:rPr>
            </w:pPr>
            <w:r w:rsidRPr="00740629">
              <w:rPr>
                <w:rFonts w:ascii="Titillium Web" w:hAnsi="Titillium Web"/>
                <w:i/>
                <w:iCs/>
                <w:szCs w:val="24"/>
              </w:rPr>
              <w:t>Del legno della cassa se ne riscontrarono traccie lievi e scolorite forse dalla azione della calce. Lo scheletro è un pò inclinato verso destra ove all’altezza della testa e della spalla era deposto:</w:t>
            </w:r>
          </w:p>
          <w:p w14:paraId="46B3D1A2" w14:textId="77777777" w:rsidR="00CE63D5" w:rsidRPr="00740629" w:rsidRDefault="006D7719">
            <w:pPr>
              <w:rPr>
                <w:rFonts w:ascii="Titillium Web" w:hAnsi="Titillium Web"/>
                <w:i/>
                <w:iCs/>
                <w:szCs w:val="24"/>
              </w:rPr>
            </w:pPr>
            <w:r w:rsidRPr="00740629">
              <w:rPr>
                <w:rFonts w:ascii="Titillium Web" w:hAnsi="Titillium Web"/>
                <w:i/>
                <w:iCs/>
                <w:szCs w:val="24"/>
              </w:rPr>
              <w:t>1 candelabro di bronzo, della solita forma a lungo stelo poggiato sopra trepiedi di forma felina. Lo stelo del candelabro doveva originariamente essere posto nella cassa verticalmente, ma la pressione dal disopra del coperchio della cassa spinto dal peso della terra soprastante, lo ha curvato e spezzato, finché è caduto sopra i fittili che sono disposti lungo il fianco destro dello scheletro.</w:t>
            </w:r>
          </w:p>
          <w:p w14:paraId="7B7E1F4C" w14:textId="77777777" w:rsidR="00CE63D5" w:rsidRPr="00740629" w:rsidRDefault="006D7719">
            <w:pPr>
              <w:rPr>
                <w:rFonts w:ascii="Titillium Web" w:hAnsi="Titillium Web"/>
                <w:i/>
                <w:iCs/>
                <w:szCs w:val="24"/>
              </w:rPr>
            </w:pPr>
            <w:r w:rsidRPr="00740629">
              <w:rPr>
                <w:rFonts w:ascii="Titillium Web" w:hAnsi="Titillium Web"/>
                <w:i/>
                <w:iCs/>
                <w:szCs w:val="24"/>
              </w:rPr>
              <w:t>Presso il piede del candelabro si rinvenne</w:t>
            </w:r>
          </w:p>
          <w:p w14:paraId="30839295" w14:textId="77777777" w:rsidR="00CE63D5" w:rsidRPr="00740629" w:rsidRDefault="006D7719">
            <w:pPr>
              <w:rPr>
                <w:rFonts w:ascii="Titillium Web" w:hAnsi="Titillium Web"/>
                <w:i/>
                <w:iCs/>
                <w:szCs w:val="24"/>
              </w:rPr>
            </w:pPr>
            <w:r w:rsidRPr="00740629">
              <w:rPr>
                <w:rFonts w:ascii="Titillium Web" w:hAnsi="Titillium Web"/>
                <w:i/>
                <w:iCs/>
                <w:szCs w:val="24"/>
              </w:rPr>
              <w:lastRenderedPageBreak/>
              <w:t>1 figurina terminale del candelabro, rappresentante un giovane nudo in posizione di riposo; tiene nella sinistra una specie di borsa a forma di pera: è di fattura abbastanza accurata misura 0,09 di altezza; è leggermente intaccato nell’epidermide.</w:t>
            </w:r>
          </w:p>
          <w:p w14:paraId="429B2E3A" w14:textId="77777777" w:rsidR="00CE63D5" w:rsidRPr="00740629" w:rsidRDefault="006D7719">
            <w:pPr>
              <w:rPr>
                <w:rFonts w:ascii="Titillium Web" w:hAnsi="Titillium Web"/>
                <w:i/>
                <w:iCs/>
                <w:szCs w:val="24"/>
              </w:rPr>
            </w:pPr>
            <w:r w:rsidRPr="00740629">
              <w:rPr>
                <w:rFonts w:ascii="Titillium Web" w:hAnsi="Titillium Web"/>
                <w:i/>
                <w:iCs/>
                <w:szCs w:val="24"/>
              </w:rPr>
              <w:t>Sul collo dello scheletro si raccolse:</w:t>
            </w:r>
          </w:p>
          <w:p w14:paraId="56494794" w14:textId="77777777" w:rsidR="00CE63D5" w:rsidRPr="00740629" w:rsidRDefault="006D7719">
            <w:pPr>
              <w:rPr>
                <w:rFonts w:ascii="Titillium Web" w:hAnsi="Titillium Web"/>
                <w:i/>
                <w:iCs/>
                <w:szCs w:val="24"/>
              </w:rPr>
            </w:pPr>
            <w:r w:rsidRPr="00740629">
              <w:rPr>
                <w:rFonts w:ascii="Titillium Web" w:hAnsi="Titillium Web"/>
                <w:i/>
                <w:iCs/>
                <w:szCs w:val="24"/>
              </w:rPr>
              <w:t>1 bellissima fibula di argento, serpeggiante con disco e lunga staffa in fondo alla quale è un globo con peduccio (vedi schizzo) non è intera poiché l’ago è spezzato: alta 0,142.</w:t>
            </w:r>
          </w:p>
          <w:p w14:paraId="544BD0CE" w14:textId="77777777" w:rsidR="00CE63D5" w:rsidRPr="00740629" w:rsidRDefault="006D7719">
            <w:pPr>
              <w:rPr>
                <w:rFonts w:ascii="Titillium Web" w:hAnsi="Titillium Web"/>
                <w:i/>
                <w:iCs/>
                <w:szCs w:val="24"/>
              </w:rPr>
            </w:pPr>
            <w:r w:rsidRPr="00740629">
              <w:rPr>
                <w:rFonts w:ascii="Titillium Web" w:hAnsi="Titillium Web"/>
                <w:i/>
                <w:iCs/>
                <w:szCs w:val="24"/>
              </w:rPr>
              <w:t>Presso i piedi, dalla parte sinistra:</w:t>
            </w:r>
          </w:p>
          <w:p w14:paraId="7B965915" w14:textId="77777777" w:rsidR="00CE63D5" w:rsidRPr="00740629" w:rsidRDefault="006D7719">
            <w:pPr>
              <w:rPr>
                <w:rFonts w:ascii="Titillium Web" w:hAnsi="Titillium Web"/>
                <w:i/>
                <w:iCs/>
                <w:szCs w:val="24"/>
              </w:rPr>
            </w:pPr>
            <w:r w:rsidRPr="00740629">
              <w:rPr>
                <w:rFonts w:ascii="Titillium Web" w:hAnsi="Titillium Web"/>
                <w:i/>
                <w:iCs/>
                <w:szCs w:val="24"/>
              </w:rPr>
              <w:t>2 alabastron, leggermente frammentari presso il fondo: alti 0,17 e 0,155.</w:t>
            </w:r>
          </w:p>
          <w:p w14:paraId="51E46A32" w14:textId="77777777" w:rsidR="00CE63D5" w:rsidRPr="00740629" w:rsidRDefault="006D7719">
            <w:pPr>
              <w:rPr>
                <w:rFonts w:ascii="Titillium Web" w:hAnsi="Titillium Web"/>
                <w:i/>
                <w:iCs/>
                <w:szCs w:val="24"/>
              </w:rPr>
            </w:pPr>
            <w:r w:rsidRPr="00740629">
              <w:rPr>
                <w:rFonts w:ascii="Titillium Web" w:hAnsi="Titillium Web"/>
                <w:i/>
                <w:iCs/>
                <w:szCs w:val="24"/>
              </w:rPr>
              <w:t>Presso la mano sinistra era una larga chiazza nerastra di bronzo decomposto entro la quale si raccolse:</w:t>
            </w:r>
          </w:p>
          <w:p w14:paraId="42CAEBD6" w14:textId="77777777" w:rsidR="00CE63D5" w:rsidRPr="00740629" w:rsidRDefault="006D7719">
            <w:pPr>
              <w:rPr>
                <w:rFonts w:ascii="Titillium Web" w:hAnsi="Titillium Web"/>
                <w:i/>
                <w:iCs/>
                <w:szCs w:val="24"/>
              </w:rPr>
            </w:pPr>
            <w:r w:rsidRPr="00740629">
              <w:rPr>
                <w:rFonts w:ascii="Titillium Web" w:hAnsi="Titillium Web"/>
                <w:i/>
                <w:iCs/>
                <w:szCs w:val="24"/>
              </w:rPr>
              <w:t>1 manichetto di sottile filo di bronzo, che doveva appartenere ad una cistarella</w:t>
            </w:r>
          </w:p>
          <w:p w14:paraId="7DC64B41" w14:textId="77777777" w:rsidR="00CE63D5" w:rsidRPr="00740629" w:rsidRDefault="006D7719">
            <w:pPr>
              <w:rPr>
                <w:rFonts w:ascii="Titillium Web" w:hAnsi="Titillium Web"/>
                <w:i/>
                <w:iCs/>
                <w:szCs w:val="24"/>
              </w:rPr>
            </w:pPr>
            <w:r w:rsidRPr="00740629">
              <w:rPr>
                <w:rFonts w:ascii="Titillium Web" w:hAnsi="Titillium Web"/>
                <w:i/>
                <w:iCs/>
                <w:szCs w:val="24"/>
              </w:rPr>
              <w:t>presso la destra</w:t>
            </w:r>
          </w:p>
          <w:p w14:paraId="3B41E6A3" w14:textId="77777777" w:rsidR="00CE63D5" w:rsidRPr="00740629" w:rsidRDefault="006D7719">
            <w:pPr>
              <w:rPr>
                <w:rFonts w:ascii="Titillium Web" w:hAnsi="Titillium Web"/>
                <w:i/>
                <w:iCs/>
                <w:szCs w:val="24"/>
              </w:rPr>
            </w:pPr>
            <w:r w:rsidRPr="00740629">
              <w:rPr>
                <w:rFonts w:ascii="Titillium Web" w:hAnsi="Titillium Web"/>
                <w:i/>
                <w:iCs/>
                <w:szCs w:val="24"/>
              </w:rPr>
              <w:t>1 olpe di bronzo del quale si raccolse l’ansa e qualche frustolo del vaso.</w:t>
            </w:r>
          </w:p>
          <w:p w14:paraId="6A39D5F3" w14:textId="77777777" w:rsidR="00CE63D5" w:rsidRPr="00740629" w:rsidRDefault="006D7719">
            <w:pPr>
              <w:rPr>
                <w:rFonts w:ascii="Titillium Web" w:hAnsi="Titillium Web"/>
                <w:i/>
                <w:iCs/>
                <w:szCs w:val="24"/>
              </w:rPr>
            </w:pPr>
            <w:r w:rsidRPr="00740629">
              <w:rPr>
                <w:rFonts w:ascii="Titillium Web" w:hAnsi="Titillium Web"/>
                <w:i/>
                <w:iCs/>
                <w:szCs w:val="24"/>
              </w:rPr>
              <w:t>Nella parte destra della tomba si rinvenne</w:t>
            </w:r>
          </w:p>
          <w:p w14:paraId="47D1CA35" w14:textId="77777777" w:rsidR="00CE63D5" w:rsidRPr="00740629" w:rsidRDefault="006D7719">
            <w:pPr>
              <w:rPr>
                <w:rFonts w:ascii="Titillium Web" w:hAnsi="Titillium Web"/>
                <w:i/>
                <w:iCs/>
                <w:szCs w:val="24"/>
              </w:rPr>
            </w:pPr>
            <w:r w:rsidRPr="00740629">
              <w:rPr>
                <w:rFonts w:ascii="Titillium Web" w:hAnsi="Titillium Web"/>
                <w:i/>
                <w:iCs/>
                <w:szCs w:val="24"/>
              </w:rPr>
              <w:t>1 pochi frammenti di una grande kelebe figurata, attica, con scene di amazzonomachia (?)</w:t>
            </w:r>
          </w:p>
          <w:p w14:paraId="5647218E" w14:textId="77777777" w:rsidR="00CE63D5" w:rsidRPr="00740629" w:rsidRDefault="006D7719">
            <w:pPr>
              <w:rPr>
                <w:rFonts w:ascii="Titillium Web" w:hAnsi="Titillium Web"/>
                <w:i/>
                <w:iCs/>
                <w:szCs w:val="24"/>
              </w:rPr>
            </w:pPr>
            <w:r w:rsidRPr="00740629">
              <w:rPr>
                <w:rFonts w:ascii="Titillium Web" w:hAnsi="Titillium Web"/>
                <w:i/>
                <w:iCs/>
                <w:szCs w:val="24"/>
              </w:rPr>
              <w:t>Tali frammenti si cominciarono a trovare quasi al terreno superficiale (m 0,40) e giù fino al piano della tomba.</w:t>
            </w:r>
          </w:p>
          <w:p w14:paraId="01DF1750" w14:textId="77777777" w:rsidR="00CE63D5" w:rsidRPr="00740629" w:rsidRDefault="006D7719">
            <w:pPr>
              <w:rPr>
                <w:rFonts w:ascii="Titillium Web" w:hAnsi="Titillium Web"/>
                <w:i/>
                <w:iCs/>
                <w:szCs w:val="24"/>
              </w:rPr>
            </w:pPr>
            <w:r w:rsidRPr="00740629">
              <w:rPr>
                <w:rFonts w:ascii="Titillium Web" w:hAnsi="Titillium Web"/>
                <w:i/>
                <w:iCs/>
                <w:szCs w:val="24"/>
              </w:rPr>
              <w:t>Una fossa a pozzo (abusiva) era stata scavata, con la quale si era giunti sui fittili ove è avvenuta la devastazione.</w:t>
            </w:r>
          </w:p>
          <w:p w14:paraId="668DF98E" w14:textId="77777777" w:rsidR="00CE63D5" w:rsidRPr="00740629" w:rsidRDefault="006D7719">
            <w:pPr>
              <w:rPr>
                <w:rFonts w:ascii="Titillium Web" w:hAnsi="Titillium Web"/>
                <w:i/>
                <w:iCs/>
                <w:szCs w:val="24"/>
              </w:rPr>
            </w:pPr>
            <w:r w:rsidRPr="00740629">
              <w:rPr>
                <w:rFonts w:ascii="Titillium Web" w:hAnsi="Titillium Web"/>
                <w:i/>
                <w:iCs/>
                <w:szCs w:val="24"/>
              </w:rPr>
              <w:t>Ai bordi del fondo di questa fossa si raccolsero:</w:t>
            </w:r>
          </w:p>
          <w:p w14:paraId="6FAB9DD8" w14:textId="77777777" w:rsidR="00CE63D5" w:rsidRPr="00740629" w:rsidRDefault="006D7719">
            <w:pPr>
              <w:rPr>
                <w:rFonts w:ascii="Titillium Web" w:hAnsi="Titillium Web"/>
                <w:i/>
                <w:iCs/>
                <w:szCs w:val="24"/>
              </w:rPr>
            </w:pPr>
            <w:r w:rsidRPr="00740629">
              <w:rPr>
                <w:rFonts w:ascii="Titillium Web" w:hAnsi="Titillium Web"/>
                <w:i/>
                <w:iCs/>
                <w:szCs w:val="24"/>
              </w:rPr>
              <w:t>- frammenti di</w:t>
            </w:r>
          </w:p>
          <w:p w14:paraId="25D34F79" w14:textId="77777777" w:rsidR="00CE63D5" w:rsidRPr="00740629" w:rsidRDefault="006D7719">
            <w:pPr>
              <w:rPr>
                <w:rFonts w:ascii="Titillium Web" w:hAnsi="Titillium Web"/>
                <w:i/>
                <w:iCs/>
                <w:szCs w:val="24"/>
              </w:rPr>
            </w:pPr>
            <w:r w:rsidRPr="00740629">
              <w:rPr>
                <w:rFonts w:ascii="Titillium Web" w:hAnsi="Titillium Web"/>
                <w:i/>
                <w:iCs/>
                <w:szCs w:val="24"/>
              </w:rPr>
              <w:t>1 kylix figurata (a fig. rosse su f.n.) della quale debbono esserci la maggior parte dei frammenti</w:t>
            </w:r>
          </w:p>
          <w:p w14:paraId="369C8CEE" w14:textId="77777777" w:rsidR="00CE63D5" w:rsidRPr="00740629" w:rsidRDefault="006D7719">
            <w:pPr>
              <w:rPr>
                <w:rFonts w:ascii="Titillium Web" w:hAnsi="Titillium Web"/>
                <w:i/>
                <w:iCs/>
                <w:szCs w:val="24"/>
              </w:rPr>
            </w:pPr>
            <w:r w:rsidRPr="00740629">
              <w:rPr>
                <w:rFonts w:ascii="Titillium Web" w:hAnsi="Titillium Web"/>
                <w:i/>
                <w:iCs/>
                <w:szCs w:val="24"/>
              </w:rPr>
              <w:t>1 altra piccola kylix figurata della quale sembra siano rimasti pochissimi frammenti</w:t>
            </w:r>
          </w:p>
          <w:p w14:paraId="2ED7543D" w14:textId="77777777" w:rsidR="00CE63D5" w:rsidRPr="00740629" w:rsidRDefault="006D7719">
            <w:pPr>
              <w:rPr>
                <w:rFonts w:ascii="Titillium Web" w:hAnsi="Titillium Web"/>
                <w:i/>
                <w:iCs/>
                <w:szCs w:val="24"/>
              </w:rPr>
            </w:pPr>
            <w:r w:rsidRPr="00740629">
              <w:rPr>
                <w:rFonts w:ascii="Titillium Web" w:hAnsi="Titillium Web"/>
                <w:i/>
                <w:iCs/>
                <w:szCs w:val="24"/>
              </w:rPr>
              <w:t>1 oinochoe di tipo ovoidale, di forma slanciata a vern. nera con figura rossa della quale rimane la parte inferiore nel frammento della metà inferiore del vaso.</w:t>
            </w:r>
          </w:p>
          <w:p w14:paraId="15C77078" w14:textId="77777777" w:rsidR="00CE63D5" w:rsidRPr="00740629" w:rsidRDefault="006D7719">
            <w:pPr>
              <w:rPr>
                <w:rFonts w:ascii="Titillium Web" w:hAnsi="Titillium Web"/>
                <w:i/>
                <w:iCs/>
                <w:szCs w:val="24"/>
              </w:rPr>
            </w:pPr>
            <w:r w:rsidRPr="00740629">
              <w:rPr>
                <w:rFonts w:ascii="Titillium Web" w:hAnsi="Titillium Web"/>
                <w:i/>
                <w:iCs/>
                <w:szCs w:val="24"/>
              </w:rPr>
              <w:t>Dello stesso vasetto oltre alla parte inferiore si rinviene il beccuccio trilobato con parte dell’ansa.</w:t>
            </w:r>
          </w:p>
          <w:p w14:paraId="1F3269F0" w14:textId="77777777" w:rsidR="00CE63D5" w:rsidRPr="00740629" w:rsidRDefault="006D7719">
            <w:pPr>
              <w:rPr>
                <w:rFonts w:ascii="Titillium Web" w:hAnsi="Titillium Web"/>
                <w:i/>
                <w:iCs/>
                <w:szCs w:val="24"/>
              </w:rPr>
            </w:pPr>
            <w:proofErr w:type="gramStart"/>
            <w:r w:rsidRPr="00740629">
              <w:rPr>
                <w:rFonts w:ascii="Titillium Web" w:hAnsi="Titillium Web"/>
                <w:i/>
                <w:iCs/>
                <w:szCs w:val="24"/>
              </w:rPr>
              <w:t>2</w:t>
            </w:r>
            <w:proofErr w:type="gramEnd"/>
            <w:r w:rsidRPr="00740629">
              <w:rPr>
                <w:rFonts w:ascii="Titillium Web" w:hAnsi="Titillium Web"/>
                <w:i/>
                <w:iCs/>
                <w:szCs w:val="24"/>
              </w:rPr>
              <w:t xml:space="preserve"> scodelle a vern. n., apode, una intera e l’altra frammentaria</w:t>
            </w:r>
          </w:p>
          <w:p w14:paraId="6C16D475" w14:textId="77777777" w:rsidR="00CE63D5" w:rsidRPr="00740629" w:rsidRDefault="006D7719">
            <w:pPr>
              <w:rPr>
                <w:rFonts w:ascii="Titillium Web" w:hAnsi="Titillium Web"/>
                <w:i/>
                <w:iCs/>
                <w:szCs w:val="24"/>
              </w:rPr>
            </w:pPr>
            <w:r w:rsidRPr="00740629">
              <w:rPr>
                <w:rFonts w:ascii="Titillium Web" w:hAnsi="Titillium Web"/>
                <w:i/>
                <w:iCs/>
                <w:szCs w:val="24"/>
              </w:rPr>
              <w:lastRenderedPageBreak/>
              <w:t>1 piatto a piede alto a vern. nera con foglie in giro presso l’orlo: cavetto nel centro</w:t>
            </w:r>
          </w:p>
          <w:p w14:paraId="42E17627" w14:textId="77777777" w:rsidR="00CE63D5" w:rsidRPr="00740629" w:rsidRDefault="006D7719">
            <w:pPr>
              <w:rPr>
                <w:rFonts w:ascii="Titillium Web" w:hAnsi="Titillium Web"/>
                <w:i/>
                <w:iCs/>
                <w:szCs w:val="24"/>
              </w:rPr>
            </w:pPr>
            <w:r w:rsidRPr="00740629">
              <w:rPr>
                <w:rFonts w:ascii="Titillium Web" w:hAnsi="Titillium Web"/>
                <w:i/>
                <w:iCs/>
                <w:szCs w:val="24"/>
              </w:rPr>
              <w:t>È in frammenti.</w:t>
            </w:r>
          </w:p>
          <w:p w14:paraId="5E7E9480" w14:textId="77777777" w:rsidR="00CE63D5" w:rsidRPr="00740629" w:rsidRDefault="006D7719">
            <w:pPr>
              <w:rPr>
                <w:rFonts w:ascii="Titillium Web" w:hAnsi="Titillium Web"/>
                <w:i/>
                <w:iCs/>
                <w:szCs w:val="24"/>
              </w:rPr>
            </w:pPr>
            <w:r w:rsidRPr="00740629">
              <w:rPr>
                <w:rFonts w:ascii="Titillium Web" w:hAnsi="Titillium Web"/>
                <w:i/>
                <w:iCs/>
                <w:szCs w:val="24"/>
              </w:rPr>
              <w:t>1 anello di verghetta di bronzo</w:t>
            </w:r>
          </w:p>
          <w:p w14:paraId="3913E6A4" w14:textId="77777777" w:rsidR="00CE63D5" w:rsidRPr="00740629" w:rsidRDefault="006D7719">
            <w:pPr>
              <w:rPr>
                <w:rFonts w:ascii="Titillium Web" w:hAnsi="Titillium Web"/>
                <w:i/>
                <w:iCs/>
                <w:szCs w:val="24"/>
              </w:rPr>
            </w:pPr>
            <w:r w:rsidRPr="00740629">
              <w:rPr>
                <w:rFonts w:ascii="Titillium Web" w:hAnsi="Titillium Web"/>
                <w:i/>
                <w:iCs/>
                <w:szCs w:val="24"/>
              </w:rPr>
              <w:t>3 oggettini di bronzo che sembrano capocchie di spilloni</w:t>
            </w:r>
          </w:p>
          <w:p w14:paraId="4B83E9E2" w14:textId="77777777" w:rsidR="00CE63D5" w:rsidRPr="00740629" w:rsidRDefault="006D7719">
            <w:pPr>
              <w:rPr>
                <w:rFonts w:ascii="Titillium Web" w:hAnsi="Titillium Web"/>
                <w:i/>
                <w:iCs/>
                <w:szCs w:val="24"/>
              </w:rPr>
            </w:pPr>
            <w:r w:rsidRPr="00740629">
              <w:rPr>
                <w:rFonts w:ascii="Titillium Web" w:hAnsi="Titillium Web"/>
                <w:i/>
                <w:iCs/>
                <w:szCs w:val="24"/>
              </w:rPr>
              <w:t>1 piatto ciotola e reggivaso, modinato, a vern. nera; frammentato nell’orlo.</w:t>
            </w:r>
          </w:p>
          <w:p w14:paraId="1EB067CF" w14:textId="77777777" w:rsidR="00CE63D5" w:rsidRPr="00740629" w:rsidRDefault="006D7719">
            <w:pPr>
              <w:rPr>
                <w:rFonts w:ascii="Titillium Web" w:hAnsi="Titillium Web"/>
                <w:i/>
                <w:iCs/>
                <w:szCs w:val="24"/>
              </w:rPr>
            </w:pPr>
            <w:r w:rsidRPr="00740629">
              <w:rPr>
                <w:rFonts w:ascii="Titillium Web" w:hAnsi="Titillium Web"/>
                <w:i/>
                <w:iCs/>
                <w:szCs w:val="24"/>
              </w:rPr>
              <w:t>La tomba poggiava a m 1,15 ed era orientata da nord - ovest a sud - est (gradi 300 circa).</w:t>
            </w:r>
          </w:p>
          <w:p w14:paraId="708B2878" w14:textId="77777777" w:rsidR="00CE63D5" w:rsidRPr="00740629" w:rsidRDefault="00CE63D5">
            <w:pPr>
              <w:rPr>
                <w:rFonts w:ascii="Titillium Web" w:hAnsi="Titillium Web"/>
                <w:i/>
                <w:iCs/>
                <w:szCs w:val="24"/>
              </w:rPr>
            </w:pPr>
          </w:p>
          <w:p w14:paraId="259C6D3F" w14:textId="77777777" w:rsidR="00CE63D5" w:rsidRPr="00740629" w:rsidRDefault="006D7719">
            <w:pPr>
              <w:rPr>
                <w:rFonts w:ascii="Titillium Web" w:hAnsi="Titillium Web"/>
                <w:i/>
                <w:iCs/>
                <w:szCs w:val="24"/>
              </w:rPr>
            </w:pPr>
            <w:r w:rsidRPr="00740629">
              <w:rPr>
                <w:rFonts w:ascii="Titillium Web" w:hAnsi="Titillium Web"/>
                <w:i/>
                <w:iCs/>
                <w:szCs w:val="24"/>
              </w:rPr>
              <w:t>Tolto lo spuntone inferiore dello stelo, che era rimasto entro al treppiede in esso si sono notate incise due lettere: [ndr: presente il disegno delle lettere]</w:t>
            </w:r>
          </w:p>
        </w:tc>
      </w:tr>
      <w:tr w:rsidR="0086297F" w:rsidRPr="00740629" w14:paraId="1429C2F3" w14:textId="77777777" w:rsidTr="002665C6">
        <w:trPr>
          <w:jc w:val="center"/>
        </w:trPr>
        <w:tc>
          <w:tcPr>
            <w:tcW w:w="1650" w:type="pct"/>
            <w:vAlign w:val="center"/>
          </w:tcPr>
          <w:p w14:paraId="7F398080" w14:textId="77777777" w:rsidR="0086297F" w:rsidRPr="00740629" w:rsidRDefault="0086297F" w:rsidP="002665C6">
            <w:pPr>
              <w:jc w:val="center"/>
              <w:rPr>
                <w:rFonts w:ascii="Titillium Web" w:hAnsi="Titillium Web"/>
                <w:smallCaps/>
                <w:szCs w:val="24"/>
              </w:rPr>
            </w:pPr>
            <w:r w:rsidRPr="00740629">
              <w:rPr>
                <w:rFonts w:ascii="Titillium Web" w:hAnsi="Titillium Web"/>
                <w:smallCaps/>
                <w:szCs w:val="24"/>
              </w:rPr>
              <w:lastRenderedPageBreak/>
              <w:t>Posizione del corredo</w:t>
            </w:r>
          </w:p>
        </w:tc>
        <w:tc>
          <w:tcPr>
            <w:tcW w:w="3350" w:type="pct"/>
            <w:vAlign w:val="center"/>
          </w:tcPr>
          <w:p w14:paraId="5C03ADA7" w14:textId="7A0E521B" w:rsidR="0086297F" w:rsidRPr="00740629" w:rsidRDefault="007C1F60" w:rsidP="002665C6">
            <w:pPr>
              <w:jc w:val="center"/>
              <w:rPr>
                <w:rFonts w:ascii="Titillium Web" w:hAnsi="Titillium Web"/>
                <w:szCs w:val="24"/>
              </w:rPr>
            </w:pPr>
            <w:r w:rsidRPr="007C1F60">
              <w:rPr>
                <w:rFonts w:ascii="Titillium Web" w:hAnsi="Titillium Web"/>
                <w:szCs w:val="24"/>
              </w:rPr>
              <w:t>In gruppo/i attorno ai resti</w:t>
            </w:r>
          </w:p>
        </w:tc>
      </w:tr>
      <w:tr w:rsidR="0086297F" w:rsidRPr="00740629" w14:paraId="71A0E4AF" w14:textId="77777777" w:rsidTr="002665C6">
        <w:trPr>
          <w:jc w:val="center"/>
        </w:trPr>
        <w:tc>
          <w:tcPr>
            <w:tcW w:w="1650" w:type="pct"/>
            <w:vAlign w:val="center"/>
          </w:tcPr>
          <w:p w14:paraId="2128B19B" w14:textId="77777777" w:rsidR="0086297F" w:rsidRPr="00740629" w:rsidRDefault="0086297F" w:rsidP="002665C6">
            <w:pPr>
              <w:jc w:val="center"/>
              <w:rPr>
                <w:rFonts w:ascii="Titillium Web" w:hAnsi="Titillium Web"/>
                <w:smallCaps/>
                <w:szCs w:val="24"/>
              </w:rPr>
            </w:pPr>
            <w:r w:rsidRPr="00740629">
              <w:rPr>
                <w:rFonts w:ascii="Titillium Web" w:hAnsi="Titillium Web"/>
                <w:smallCaps/>
                <w:szCs w:val="24"/>
              </w:rPr>
              <w:t>Genere (legato all’analisi del corredo)</w:t>
            </w:r>
          </w:p>
        </w:tc>
        <w:tc>
          <w:tcPr>
            <w:tcW w:w="3350" w:type="pct"/>
            <w:vAlign w:val="center"/>
          </w:tcPr>
          <w:p w14:paraId="31324C2B" w14:textId="4E55E405" w:rsidR="0086297F" w:rsidRPr="00740629" w:rsidRDefault="0086297F" w:rsidP="002665C6">
            <w:pPr>
              <w:jc w:val="center"/>
              <w:rPr>
                <w:rFonts w:ascii="Titillium Web" w:hAnsi="Titillium Web"/>
                <w:szCs w:val="24"/>
              </w:rPr>
            </w:pPr>
            <w:r w:rsidRPr="00740629">
              <w:rPr>
                <w:rFonts w:ascii="Titillium Web" w:hAnsi="Titillium Web"/>
                <w:szCs w:val="24"/>
              </w:rPr>
              <w:t>Non determinabile</w:t>
            </w:r>
          </w:p>
        </w:tc>
      </w:tr>
      <w:tr w:rsidR="0086297F" w:rsidRPr="00740629" w14:paraId="17633947" w14:textId="77777777" w:rsidTr="002665C6">
        <w:trPr>
          <w:jc w:val="center"/>
        </w:trPr>
        <w:tc>
          <w:tcPr>
            <w:tcW w:w="1650" w:type="pct"/>
            <w:vAlign w:val="center"/>
          </w:tcPr>
          <w:p w14:paraId="44721053" w14:textId="77777777" w:rsidR="0086297F" w:rsidRPr="00740629" w:rsidRDefault="0086297F" w:rsidP="002665C6">
            <w:pPr>
              <w:jc w:val="center"/>
              <w:rPr>
                <w:rFonts w:ascii="Titillium Web" w:hAnsi="Titillium Web"/>
                <w:smallCaps/>
                <w:szCs w:val="24"/>
              </w:rPr>
            </w:pPr>
            <w:r w:rsidRPr="00740629">
              <w:rPr>
                <w:rFonts w:ascii="Titillium Web" w:hAnsi="Titillium Web"/>
                <w:smallCaps/>
                <w:szCs w:val="24"/>
              </w:rPr>
              <w:t>Sesso (legato alle analisi antropologiche)</w:t>
            </w:r>
          </w:p>
        </w:tc>
        <w:tc>
          <w:tcPr>
            <w:tcW w:w="3350" w:type="pct"/>
            <w:vAlign w:val="center"/>
          </w:tcPr>
          <w:p w14:paraId="66E918A4" w14:textId="50197FF0" w:rsidR="0086297F" w:rsidRPr="00740629" w:rsidRDefault="0086297F" w:rsidP="002665C6">
            <w:pPr>
              <w:jc w:val="center"/>
              <w:rPr>
                <w:rFonts w:ascii="Titillium Web" w:hAnsi="Titillium Web"/>
                <w:szCs w:val="24"/>
              </w:rPr>
            </w:pPr>
            <w:r w:rsidRPr="00740629">
              <w:rPr>
                <w:rFonts w:ascii="Titillium Web" w:hAnsi="Titillium Web"/>
                <w:szCs w:val="24"/>
              </w:rPr>
              <w:t>Non determinabile</w:t>
            </w:r>
          </w:p>
        </w:tc>
      </w:tr>
      <w:tr w:rsidR="0086297F" w:rsidRPr="00740629" w14:paraId="0588946D" w14:textId="77777777" w:rsidTr="002665C6">
        <w:trPr>
          <w:jc w:val="center"/>
        </w:trPr>
        <w:tc>
          <w:tcPr>
            <w:tcW w:w="1650" w:type="pct"/>
            <w:vAlign w:val="center"/>
          </w:tcPr>
          <w:p w14:paraId="54990945" w14:textId="77777777" w:rsidR="0086297F" w:rsidRPr="00740629" w:rsidRDefault="0086297F" w:rsidP="002665C6">
            <w:pPr>
              <w:jc w:val="center"/>
              <w:rPr>
                <w:rFonts w:ascii="Titillium Web" w:hAnsi="Titillium Web"/>
                <w:smallCaps/>
                <w:szCs w:val="24"/>
              </w:rPr>
            </w:pPr>
            <w:r w:rsidRPr="00740629">
              <w:rPr>
                <w:rFonts w:ascii="Titillium Web" w:hAnsi="Titillium Web"/>
                <w:smallCaps/>
                <w:szCs w:val="24"/>
              </w:rPr>
              <w:t>Classi di età</w:t>
            </w:r>
          </w:p>
        </w:tc>
        <w:tc>
          <w:tcPr>
            <w:tcW w:w="3350" w:type="pct"/>
            <w:vAlign w:val="center"/>
          </w:tcPr>
          <w:p w14:paraId="0E0589EA" w14:textId="7D4DF825" w:rsidR="0086297F" w:rsidRPr="00740629" w:rsidRDefault="0086297F" w:rsidP="002665C6">
            <w:pPr>
              <w:jc w:val="center"/>
              <w:rPr>
                <w:rFonts w:ascii="Titillium Web" w:hAnsi="Titillium Web"/>
                <w:szCs w:val="24"/>
              </w:rPr>
            </w:pPr>
            <w:r w:rsidRPr="00740629">
              <w:rPr>
                <w:rFonts w:ascii="Titillium Web" w:hAnsi="Titillium Web"/>
                <w:szCs w:val="24"/>
              </w:rPr>
              <w:t>Adulto</w:t>
            </w:r>
          </w:p>
        </w:tc>
      </w:tr>
      <w:tr w:rsidR="0086297F" w:rsidRPr="00740629" w14:paraId="1FFA88A1" w14:textId="77777777" w:rsidTr="002665C6">
        <w:trPr>
          <w:jc w:val="center"/>
        </w:trPr>
        <w:tc>
          <w:tcPr>
            <w:tcW w:w="1650" w:type="pct"/>
            <w:vAlign w:val="center"/>
          </w:tcPr>
          <w:p w14:paraId="63B2D8D6" w14:textId="77777777" w:rsidR="0086297F" w:rsidRPr="00740629" w:rsidRDefault="0086297F" w:rsidP="002665C6">
            <w:pPr>
              <w:jc w:val="center"/>
              <w:rPr>
                <w:rFonts w:ascii="Titillium Web" w:hAnsi="Titillium Web"/>
                <w:smallCaps/>
                <w:szCs w:val="24"/>
              </w:rPr>
            </w:pPr>
            <w:r w:rsidRPr="00740629">
              <w:rPr>
                <w:rFonts w:ascii="Titillium Web" w:hAnsi="Titillium Web"/>
                <w:smallCaps/>
                <w:szCs w:val="24"/>
              </w:rPr>
              <w:t>Bibliografia essenziale</w:t>
            </w:r>
          </w:p>
        </w:tc>
        <w:tc>
          <w:tcPr>
            <w:tcW w:w="3350" w:type="pct"/>
            <w:vAlign w:val="center"/>
          </w:tcPr>
          <w:p w14:paraId="7D17C1DB" w14:textId="4272EB29" w:rsidR="00CE63D5" w:rsidRPr="00740629" w:rsidRDefault="006D7719" w:rsidP="00740629">
            <w:pPr>
              <w:jc w:val="center"/>
              <w:rPr>
                <w:rFonts w:ascii="Titillium Web" w:hAnsi="Titillium Web"/>
                <w:szCs w:val="24"/>
              </w:rPr>
            </w:pPr>
            <w:r w:rsidRPr="00740629">
              <w:rPr>
                <w:rFonts w:ascii="Titillium Web" w:eastAsia="Titillium" w:hAnsi="Titillium Web" w:cs="Titillium"/>
                <w:smallCaps/>
                <w:szCs w:val="24"/>
              </w:rPr>
              <w:t>Felletti Maj</w:t>
            </w:r>
            <w:r w:rsidR="007163F0">
              <w:rPr>
                <w:rFonts w:ascii="Titillium Web" w:eastAsia="Titillium" w:hAnsi="Titillium Web" w:cs="Titillium"/>
                <w:smallCaps/>
                <w:szCs w:val="24"/>
              </w:rPr>
              <w:t xml:space="preserve"> 1940</w:t>
            </w:r>
            <w:r w:rsidRPr="00740629">
              <w:rPr>
                <w:rFonts w:ascii="Titillium Web" w:eastAsia="Titillium" w:hAnsi="Titillium Web" w:cs="Titillium"/>
                <w:szCs w:val="24"/>
              </w:rPr>
              <w:t xml:space="preserve">, pp. 328-329; </w:t>
            </w:r>
            <w:r w:rsidRPr="00740629">
              <w:rPr>
                <w:rFonts w:ascii="Titillium Web" w:eastAsia="Titillium" w:hAnsi="Titillium Web" w:cs="Titillium"/>
                <w:smallCaps/>
                <w:szCs w:val="24"/>
              </w:rPr>
              <w:t>Timossi</w:t>
            </w:r>
            <w:r w:rsidRPr="00740629">
              <w:rPr>
                <w:rFonts w:ascii="Titillium Web" w:eastAsia="Titillium" w:hAnsi="Titillium Web" w:cs="Titillium"/>
                <w:szCs w:val="24"/>
              </w:rPr>
              <w:t xml:space="preserve"> 2019</w:t>
            </w:r>
          </w:p>
        </w:tc>
      </w:tr>
    </w:tbl>
    <w:p w14:paraId="13D523A5" w14:textId="77777777" w:rsidR="00472AF4" w:rsidRPr="00042C80" w:rsidRDefault="00472AF4" w:rsidP="0086297F">
      <w:pPr>
        <w:rPr>
          <w:rFonts w:ascii="Titillium Web" w:hAnsi="Titillium Web"/>
        </w:rPr>
      </w:pPr>
    </w:p>
    <w:sectPr w:rsidR="00472AF4" w:rsidRPr="00042C80"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 w:name="Titillium">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F8"/>
    <w:rsid w:val="00042C80"/>
    <w:rsid w:val="000D72F4"/>
    <w:rsid w:val="001C17CC"/>
    <w:rsid w:val="002977D7"/>
    <w:rsid w:val="004338D7"/>
    <w:rsid w:val="00472AF4"/>
    <w:rsid w:val="00551AF8"/>
    <w:rsid w:val="005B5AFF"/>
    <w:rsid w:val="006162A4"/>
    <w:rsid w:val="006346F7"/>
    <w:rsid w:val="006A7374"/>
    <w:rsid w:val="006D6EFB"/>
    <w:rsid w:val="007145BC"/>
    <w:rsid w:val="007163F0"/>
    <w:rsid w:val="00740629"/>
    <w:rsid w:val="007C1F60"/>
    <w:rsid w:val="0086297F"/>
    <w:rsid w:val="009E4922"/>
    <w:rsid w:val="00AB321D"/>
    <w:rsid w:val="00B165C4"/>
    <w:rsid w:val="00B2167D"/>
    <w:rsid w:val="00C21EE0"/>
    <w:rsid w:val="00CE63D5"/>
    <w:rsid w:val="00D900AB"/>
    <w:rsid w:val="00D936E8"/>
    <w:rsid w:val="00E2463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96DF"/>
  <w15:chartTrackingRefBased/>
  <w15:docId w15:val="{EFE63D76-3A16-4E4D-89D8-9FB43B65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297F"/>
  </w:style>
  <w:style w:type="paragraph" w:styleId="Titolo1">
    <w:name w:val="heading 1"/>
    <w:basedOn w:val="Normale"/>
    <w:next w:val="Normale"/>
    <w:link w:val="Titolo1Carattere"/>
    <w:uiPriority w:val="9"/>
    <w:qFormat/>
    <w:rsid w:val="00551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51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51A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51A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51AF8"/>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551A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551AF8"/>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551AF8"/>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551AF8"/>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51AF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51AF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51AF8"/>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51AF8"/>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551AF8"/>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551AF8"/>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551AF8"/>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551AF8"/>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551AF8"/>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551AF8"/>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51AF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51A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51AF8"/>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51AF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51AF8"/>
    <w:rPr>
      <w:i/>
      <w:iCs/>
      <w:color w:val="404040" w:themeColor="text1" w:themeTint="BF"/>
    </w:rPr>
  </w:style>
  <w:style w:type="paragraph" w:styleId="Paragrafoelenco">
    <w:name w:val="List Paragraph"/>
    <w:basedOn w:val="Normale"/>
    <w:uiPriority w:val="34"/>
    <w:qFormat/>
    <w:rsid w:val="00551AF8"/>
    <w:pPr>
      <w:ind w:left="720"/>
      <w:contextualSpacing/>
    </w:pPr>
  </w:style>
  <w:style w:type="character" w:styleId="Enfasiintensa">
    <w:name w:val="Intense Emphasis"/>
    <w:basedOn w:val="Carpredefinitoparagrafo"/>
    <w:uiPriority w:val="21"/>
    <w:qFormat/>
    <w:rsid w:val="00551AF8"/>
    <w:rPr>
      <w:i/>
      <w:iCs/>
      <w:color w:val="0F4761" w:themeColor="accent1" w:themeShade="BF"/>
    </w:rPr>
  </w:style>
  <w:style w:type="paragraph" w:styleId="Citazioneintensa">
    <w:name w:val="Intense Quote"/>
    <w:basedOn w:val="Normale"/>
    <w:next w:val="Normale"/>
    <w:link w:val="CitazioneintensaCarattere"/>
    <w:uiPriority w:val="30"/>
    <w:qFormat/>
    <w:rsid w:val="00551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51AF8"/>
    <w:rPr>
      <w:i/>
      <w:iCs/>
      <w:color w:val="0F4761" w:themeColor="accent1" w:themeShade="BF"/>
    </w:rPr>
  </w:style>
  <w:style w:type="character" w:styleId="Riferimentointenso">
    <w:name w:val="Intense Reference"/>
    <w:basedOn w:val="Carpredefinitoparagrafo"/>
    <w:uiPriority w:val="32"/>
    <w:qFormat/>
    <w:rsid w:val="00551AF8"/>
    <w:rPr>
      <w:b/>
      <w:bCs/>
      <w:smallCaps/>
      <w:color w:val="0F4761" w:themeColor="accent1" w:themeShade="BF"/>
      <w:spacing w:val="5"/>
    </w:rPr>
  </w:style>
  <w:style w:type="table" w:styleId="Grigliatabella">
    <w:name w:val="Table Grid"/>
    <w:basedOn w:val="Tabellanormale"/>
    <w:uiPriority w:val="39"/>
    <w:rsid w:val="0086297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622</Words>
  <Characters>3547</Characters>
  <Application>Microsoft Office Word</Application>
  <DocSecurity>0</DocSecurity>
  <Lines>29</Lines>
  <Paragraphs>8</Paragraphs>
  <ScaleCrop>false</ScaleCrop>
  <Company/>
  <LinksUpToDate>false</LinksUpToDate>
  <CharactersWithSpaces>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9</cp:revision>
  <dcterms:created xsi:type="dcterms:W3CDTF">2026-04-30T12:42:00Z</dcterms:created>
  <dcterms:modified xsi:type="dcterms:W3CDTF">2026-05-18T14:17:00Z</dcterms:modified>
</cp:coreProperties>
</file>