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1124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505D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3505D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505D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505D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505D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3505D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505D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505D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505D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DAEAF7D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Tomba 1124 a umazione</w:t>
            </w:r>
          </w:p>
          <w:p w14:paraId="118F3105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sconvolta e saccheggiata</w:t>
            </w:r>
          </w:p>
          <w:p w14:paraId="3D5841CB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A m 18 a lev. della cardinale... a m 14,70 dal decumano (23 giugno) è il centro di una tomba a umazione. Lo scheletro è orientato da nord - ovest a sud - est (gradi 320)</w:t>
            </w:r>
          </w:p>
          <w:p w14:paraId="7DE0CC54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Presso la parte sin. della testa si raccolse</w:t>
            </w:r>
          </w:p>
          <w:p w14:paraId="340BAC93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1 borchia di bronzo, emisferica (fu raccolta qualche centimetro più alta che la testa: forse apparteneva alla cassa di legno della quale però non se ne riscontrò traccia alcuna).</w:t>
            </w:r>
          </w:p>
          <w:p w14:paraId="3EE85932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Presso il lato des., fra la spalla e il braccio:</w:t>
            </w:r>
          </w:p>
          <w:p w14:paraId="72B2AC2D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1 kotylos di bella fattura a vern. rossa, leggermente scheggiato presso il labbro: alto 0,083</w:t>
            </w:r>
          </w:p>
          <w:p w14:paraId="4B843275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1 piccola kylix in minuti frammenti con figure nel medaglione: un giovine e una donzella affrontati. L’epidermide della kylix nel disegno ha molto patito e il disegno è mediocre</w:t>
            </w:r>
          </w:p>
          <w:p w14:paraId="299092F0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1 piatto di argilla giallastra, ad alto piede, grezzo e in frammenti</w:t>
            </w:r>
          </w:p>
          <w:p w14:paraId="2A61D243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1 altro piatto a basso piede, grezzo, intero.</w:t>
            </w:r>
          </w:p>
          <w:p w14:paraId="05CC1C5A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Si raccolse il cranio e la mandibola inferiore.</w:t>
            </w:r>
          </w:p>
          <w:p w14:paraId="02684B2B" w14:textId="77777777" w:rsidR="00BA1E3E" w:rsidRPr="003505D2" w:rsidRDefault="00BB05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505D2">
              <w:rPr>
                <w:rFonts w:ascii="Titillium Web" w:hAnsi="Titillium Web"/>
                <w:i/>
                <w:iCs/>
                <w:szCs w:val="24"/>
              </w:rPr>
              <w:t>La tomba poggiava a m 1,05.</w:t>
            </w:r>
          </w:p>
        </w:tc>
      </w:tr>
      <w:tr w:rsidR="0086297F" w:rsidRPr="003505D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505D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505D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3505D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505D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3505D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505D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505D2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76185303" w14:textId="77777777" w:rsidR="00BA1E3E" w:rsidRPr="003505D2" w:rsidRDefault="00BB05C4" w:rsidP="003505D2">
            <w:pPr>
              <w:jc w:val="center"/>
              <w:rPr>
                <w:rFonts w:ascii="Titillium Web" w:hAnsi="Titillium Web"/>
                <w:szCs w:val="24"/>
              </w:rPr>
            </w:pPr>
            <w:r w:rsidRPr="003505D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3505D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A0630"/>
    <w:rsid w:val="003505D2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A1E3E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2026-05-13T21:02:00Z</dcterms:modified>
</cp:coreProperties>
</file>