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1126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892DFA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892DF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92DFA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892DF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92DFA">
              <w:rPr>
                <w:rFonts w:ascii="Titillium Web" w:hAnsi="Titillium Web"/>
                <w:szCs w:val="24"/>
              </w:rPr>
              <w:t>1930</w:t>
            </w:r>
          </w:p>
        </w:tc>
      </w:tr>
      <w:tr w:rsidR="0086297F" w:rsidRPr="00892DFA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892DF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92DFA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892DF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92DFA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892DFA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892DF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92DFA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892DF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92DFA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892DFA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892DF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92DFA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892DF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92DFA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892DFA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892DF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92DFA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892DF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92DFA">
              <w:rPr>
                <w:rFonts w:ascii="Titillium Web" w:hAnsi="Titillium Web"/>
                <w:szCs w:val="24"/>
              </w:rPr>
              <w:t>1,2 m</w:t>
            </w:r>
          </w:p>
        </w:tc>
      </w:tr>
      <w:tr w:rsidR="0086297F" w:rsidRPr="00892DFA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892DF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92DFA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892DF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92DFA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892DFA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892DF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92DFA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892DF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92DFA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892DFA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892DF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92DFA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892DF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92DFA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892DFA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892DF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92DFA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BBFE55D" w14:textId="77777777" w:rsidR="003905D9" w:rsidRPr="00892DFA" w:rsidRDefault="00D25B1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92DFA">
              <w:rPr>
                <w:rFonts w:ascii="Titillium Web" w:hAnsi="Titillium Web"/>
                <w:i/>
                <w:iCs/>
                <w:szCs w:val="24"/>
              </w:rPr>
              <w:t>Tomba 1126 a cremazione.</w:t>
            </w:r>
          </w:p>
          <w:p w14:paraId="0BCF12D4" w14:textId="77777777" w:rsidR="003905D9" w:rsidRPr="00892DFA" w:rsidRDefault="00D25B1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92DFA">
              <w:rPr>
                <w:rFonts w:ascii="Titillium Web" w:hAnsi="Titillium Web"/>
                <w:i/>
                <w:iCs/>
                <w:szCs w:val="24"/>
              </w:rPr>
              <w:t>A m. 5 dal ciglio del canalino B (a pon. di esso) a m. 131 dal Donna Bianca, a m. 1,20 di profondità poggiava:</w:t>
            </w:r>
          </w:p>
          <w:p w14:paraId="2212142D" w14:textId="77777777" w:rsidR="003905D9" w:rsidRPr="00892DFA" w:rsidRDefault="00D25B1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92DFA">
              <w:rPr>
                <w:rFonts w:ascii="Titillium Web" w:hAnsi="Titillium Web"/>
                <w:i/>
                <w:iCs/>
                <w:szCs w:val="24"/>
              </w:rPr>
              <w:t>1 dolietto completamente marcito e schiacciato: l’argilla del vaso era di color cenerognolo, di impasto rozzo e male cotto ed era ridotta a una poltiglia. Era coperto da</w:t>
            </w:r>
          </w:p>
          <w:p w14:paraId="2A9CCEED" w14:textId="77777777" w:rsidR="003905D9" w:rsidRPr="00892DFA" w:rsidRDefault="00D25B1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92DFA">
              <w:rPr>
                <w:rFonts w:ascii="Titillium Web" w:hAnsi="Titillium Web"/>
                <w:i/>
                <w:iCs/>
                <w:szCs w:val="24"/>
              </w:rPr>
              <w:t>1 ciotola di argilla cenere scuro, marcita.</w:t>
            </w:r>
          </w:p>
          <w:p w14:paraId="5CBB2600" w14:textId="77777777" w:rsidR="003905D9" w:rsidRPr="00892DFA" w:rsidRDefault="00D25B1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92DFA">
              <w:rPr>
                <w:rFonts w:ascii="Titillium Web" w:hAnsi="Titillium Web"/>
                <w:i/>
                <w:iCs/>
                <w:szCs w:val="24"/>
              </w:rPr>
              <w:t>Entro al dolio erano le ossa combuste, sopra le quali si rinvennero:</w:t>
            </w:r>
          </w:p>
          <w:p w14:paraId="12ADA7EB" w14:textId="77777777" w:rsidR="003905D9" w:rsidRPr="00892DFA" w:rsidRDefault="00D25B1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92DFA">
              <w:rPr>
                <w:rFonts w:ascii="Titillium Web" w:hAnsi="Titillium Web"/>
                <w:i/>
                <w:iCs/>
                <w:szCs w:val="24"/>
              </w:rPr>
              <w:t>1 skyphos a forma di trottola, con pieduccio, di argilla giallastra ben cotta; è intero e grezzo è alto 0,135 e conserva presso la bocca traccia di uno o due giri di colore bruno attorno al collo.</w:t>
            </w:r>
          </w:p>
          <w:p w14:paraId="2B0F94A6" w14:textId="77777777" w:rsidR="003905D9" w:rsidRPr="00892DFA" w:rsidRDefault="00D25B1A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892DFA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892DFA">
              <w:rPr>
                <w:rFonts w:ascii="Titillium Web" w:hAnsi="Titillium Web"/>
                <w:i/>
                <w:iCs/>
                <w:szCs w:val="24"/>
              </w:rPr>
              <w:t xml:space="preserve"> tazzette apode, di argilla giallastra, grezze, intere</w:t>
            </w:r>
          </w:p>
          <w:p w14:paraId="0FC67994" w14:textId="77777777" w:rsidR="003905D9" w:rsidRPr="00892DFA" w:rsidRDefault="00D25B1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92DFA">
              <w:rPr>
                <w:rFonts w:ascii="Titillium Web" w:hAnsi="Titillium Web"/>
                <w:i/>
                <w:iCs/>
                <w:szCs w:val="24"/>
              </w:rPr>
              <w:t>Era sepolto nella sabbia pura (la sabbia è alta m. 0,80).</w:t>
            </w:r>
          </w:p>
          <w:p w14:paraId="4C32CB00" w14:textId="77777777" w:rsidR="003905D9" w:rsidRPr="00892DFA" w:rsidRDefault="00D25B1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92DFA">
              <w:rPr>
                <w:rFonts w:ascii="Titillium Web" w:hAnsi="Titillium Web"/>
                <w:i/>
                <w:iCs/>
                <w:szCs w:val="24"/>
              </w:rPr>
              <w:t>Fra le ceneri si rinvennero:</w:t>
            </w:r>
          </w:p>
          <w:p w14:paraId="53A2AD98" w14:textId="77777777" w:rsidR="003905D9" w:rsidRPr="00892DFA" w:rsidRDefault="00D25B1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92DFA">
              <w:rPr>
                <w:rFonts w:ascii="Titillium Web" w:hAnsi="Titillium Web"/>
                <w:i/>
                <w:iCs/>
                <w:szCs w:val="24"/>
              </w:rPr>
              <w:t>1 frammento informe che sembra bronzo.</w:t>
            </w:r>
          </w:p>
          <w:p w14:paraId="22EA7DF5" w14:textId="77777777" w:rsidR="003905D9" w:rsidRPr="00892DFA" w:rsidRDefault="00D25B1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92DFA">
              <w:rPr>
                <w:rFonts w:ascii="Titillium Web" w:hAnsi="Titillium Web"/>
                <w:i/>
                <w:iCs/>
                <w:szCs w:val="24"/>
              </w:rPr>
              <w:t>1 frammento informe di piombo -</w:t>
            </w:r>
          </w:p>
        </w:tc>
      </w:tr>
      <w:tr w:rsidR="0086297F" w:rsidRPr="00892DFA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892DF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92DFA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892DF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92DFA">
              <w:rPr>
                <w:rFonts w:ascii="Titillium Web" w:hAnsi="Titillium Web"/>
                <w:szCs w:val="24"/>
              </w:rPr>
              <w:t>Dentro il cinerario</w:t>
            </w:r>
          </w:p>
        </w:tc>
      </w:tr>
      <w:tr w:rsidR="0086297F" w:rsidRPr="00892DFA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892DF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92DFA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892DF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92DF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92DFA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892DF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92DFA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892DF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92DF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92DFA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892DF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92DFA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892DF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92DF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92DFA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892DF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92DFA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8EEDC66" w14:textId="77777777" w:rsidR="003905D9" w:rsidRPr="00892DFA" w:rsidRDefault="00D25B1A" w:rsidP="00892DFA">
            <w:pPr>
              <w:jc w:val="center"/>
              <w:rPr>
                <w:rFonts w:ascii="Titillium Web" w:hAnsi="Titillium Web"/>
                <w:szCs w:val="24"/>
              </w:rPr>
            </w:pPr>
            <w:r w:rsidRPr="00892DFA">
              <w:rPr>
                <w:rFonts w:ascii="Titillium Web" w:eastAsia="Titillium" w:hAnsi="Titillium Web" w:cs="Titillium"/>
                <w:smallCaps/>
                <w:szCs w:val="24"/>
              </w:rPr>
              <w:t>Felletti-Maj</w:t>
            </w:r>
            <w:r w:rsidRPr="00892DFA">
              <w:rPr>
                <w:rFonts w:ascii="Titillium Web" w:eastAsia="Titillium" w:hAnsi="Titillium Web" w:cs="Titillium"/>
                <w:szCs w:val="24"/>
              </w:rPr>
              <w:t xml:space="preserve"> 1940, p. 328; </w:t>
            </w:r>
            <w:r w:rsidRPr="00892DFA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892DFA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3905D9"/>
    <w:rsid w:val="00472AF4"/>
    <w:rsid w:val="00551AF8"/>
    <w:rsid w:val="005B5AFF"/>
    <w:rsid w:val="006162A4"/>
    <w:rsid w:val="006346F7"/>
    <w:rsid w:val="006D6EFB"/>
    <w:rsid w:val="007145BC"/>
    <w:rsid w:val="0086297F"/>
    <w:rsid w:val="00892DFA"/>
    <w:rsid w:val="009E4922"/>
    <w:rsid w:val="00AB321D"/>
    <w:rsid w:val="00B165C4"/>
    <w:rsid w:val="00C21EE0"/>
    <w:rsid w:val="00D900AB"/>
    <w:rsid w:val="00D936E8"/>
    <w:rsid w:val="00E24633"/>
    <w:rsid w:val="00E66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212</Words>
  <Characters>1211</Characters>
  <Application>Microsoft Office Word</Application>
  <DocSecurity>0</DocSecurity>
  <Lines>10</Lines>
  <Paragraphs>2</Paragraphs>
  <ScaleCrop>false</ScaleCrop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2026-05-13T21:01:00Z</dcterms:modified>
</cp:coreProperties>
</file>