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51E6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451E6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51E6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51E6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51E6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451E6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51E6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51E6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51E6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569BF3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Tomba 134 a cremazione</w:t>
            </w:r>
          </w:p>
          <w:p w14:paraId="30A9A999" w14:textId="77777777" w:rsidR="00DA107A" w:rsidRPr="00451E68" w:rsidRDefault="00DA107A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7DC10C5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A m 30 dalla cardinale…... a m 32,80 da sud del decumano (23 giugno corr.) a m 1,00 di profondità, poggiava:</w:t>
            </w:r>
          </w:p>
          <w:p w14:paraId="507C4CA0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1 dolio di dimensioni piuttosto grandi, di forma ovoidale, di impasto rozzo e marcito, di argilla color marrone brunastra, grezzo, con bocca piuttosto piccola: è in frammenti marciti.</w:t>
            </w:r>
          </w:p>
          <w:p w14:paraId="4B948817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Non si raccolse.</w:t>
            </w:r>
          </w:p>
          <w:p w14:paraId="1C35BEC3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Nell’interno del dolio si rinvennero:</w:t>
            </w:r>
          </w:p>
          <w:p w14:paraId="54E4019A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1 disco di marmo bianco con venature cenerognole, piatto nella faccia superiore nella quali si vedono le tracce della scalpellatura, è leggermente convesso nella parte superiore e nella quale appariscono graffiti 3 circoli concentrici. Nel mezzo del disco un foro passante. Il disco copriva la bocca del dolio e quando questo marcito era crollato, il disco era caduto entro al vaso. Il diam. del disco è m 0,225 e di spessore presso l’orlo 0,015.</w:t>
            </w:r>
          </w:p>
          <w:p w14:paraId="4A1E44B7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Entro al dolio erano le ceneri e gli avanzi di</w:t>
            </w:r>
          </w:p>
          <w:p w14:paraId="063EFD2C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1 strigile di bronzo (marcito)</w:t>
            </w:r>
          </w:p>
          <w:p w14:paraId="3983288C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1 piattello di argilla giallastra, apodo e grezzo</w:t>
            </w:r>
          </w:p>
          <w:p w14:paraId="77B75919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1 scodellina apoda, di argilla idem</w:t>
            </w:r>
          </w:p>
          <w:p w14:paraId="4FE216E8" w14:textId="77777777" w:rsidR="00DA107A" w:rsidRPr="00451E68" w:rsidRDefault="00DA107A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F95A1D1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t>Il disco di marmo che fu adoperato come coperchio del dolio 1134, certamente doveva avere prima servito o come coperchio di urna cineraria o per qualche altra necessità.</w:t>
            </w:r>
          </w:p>
          <w:p w14:paraId="1A6D991B" w14:textId="77777777" w:rsidR="00DA107A" w:rsidRPr="00451E68" w:rsidRDefault="00667E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E68">
              <w:rPr>
                <w:rFonts w:ascii="Titillium Web" w:hAnsi="Titillium Web"/>
                <w:i/>
                <w:iCs/>
                <w:szCs w:val="24"/>
              </w:rPr>
              <w:lastRenderedPageBreak/>
              <w:t>Perciò ancora una volta si ha la dimostrazione pratica che gli stessi antichi abitanti manomisero loro stessi il loro cimitero e forse nell’epoca in cui le tombe erano più ricche e più antiche.</w:t>
            </w:r>
          </w:p>
        </w:tc>
      </w:tr>
      <w:tr w:rsidR="0086297F" w:rsidRPr="00451E6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451E6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51E6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51E68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451E6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51E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51E6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51E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E6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99773E7" w14:textId="77777777" w:rsidR="00DA107A" w:rsidRPr="00451E68" w:rsidRDefault="00667EC9" w:rsidP="00451E68">
            <w:pPr>
              <w:jc w:val="center"/>
              <w:rPr>
                <w:rFonts w:ascii="Titillium Web" w:hAnsi="Titillium Web"/>
                <w:szCs w:val="24"/>
              </w:rPr>
            </w:pPr>
            <w:r w:rsidRPr="00451E6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451E6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E7B2C"/>
    <w:rsid w:val="00451E68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A107A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2026-05-13T20:56:00Z</dcterms:modified>
</cp:coreProperties>
</file>