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91E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91E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91E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91E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91E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91E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2,36x1,7</w:t>
            </w:r>
          </w:p>
        </w:tc>
      </w:tr>
      <w:tr w:rsidR="0086297F" w:rsidRPr="00791E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91E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91E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0CB459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Tomba 1135 con cassa di travi</w:t>
            </w:r>
          </w:p>
          <w:p w14:paraId="5C6F8BED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a umazione - devastata</w:t>
            </w:r>
          </w:p>
          <w:p w14:paraId="3E57FBE2" w14:textId="77777777" w:rsidR="00B72196" w:rsidRPr="00791EE2" w:rsidRDefault="00B7219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066DF72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Altra tomba completamente devastata e saccheggiata.</w:t>
            </w:r>
          </w:p>
          <w:p w14:paraId="15970A28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a m 22,50 a lev. della cardinale... a m 34, 50 a sud del decumano (23 giugno), si trova il centro di una tomba con cassa di travi di quercia, completamente saccheggiata.</w:t>
            </w:r>
          </w:p>
          <w:p w14:paraId="5E6D7007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Il saccheggio è recente (di qualche anno) poiché una larga buca (colmata) scende fin sopra la tomba e a diverse altezze, cominciando dal piano di campagna, si raccolgono dei cocci (pochissimi) di kylix a figure rosse, e qualche altro coccio di tazzette a vern. nera.</w:t>
            </w:r>
          </w:p>
          <w:p w14:paraId="276FB208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La tomba era a cassa e si è potuto constatare che aveva coperchio e fondo di tavole.</w:t>
            </w:r>
          </w:p>
          <w:p w14:paraId="030DAF8E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Entro la tomba, si rinvennero sconvolte le ossa umane e</w:t>
            </w:r>
          </w:p>
          <w:p w14:paraId="3F149B79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91EE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91EE2">
              <w:rPr>
                <w:rFonts w:ascii="Titillium Web" w:hAnsi="Titillium Web"/>
                <w:i/>
                <w:iCs/>
                <w:szCs w:val="24"/>
              </w:rPr>
              <w:t xml:space="preserve"> chiodi di bronzo, con grosse capocchie emisferiche</w:t>
            </w:r>
          </w:p>
          <w:p w14:paraId="149D5657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1 tazzina apoda, a vern. nera, con una ansa (staccata)</w:t>
            </w:r>
          </w:p>
          <w:p w14:paraId="730608DD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1 piattello di argilla giallastra, grezzo e apodo</w:t>
            </w:r>
          </w:p>
          <w:p w14:paraId="498F0E81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1 pieduccio di coppina a vern. nera</w:t>
            </w:r>
          </w:p>
          <w:p w14:paraId="102C4D66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Il fondo della tomba poggiava a m 1,30.</w:t>
            </w:r>
          </w:p>
          <w:p w14:paraId="0EA1F010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Nella tomba le suppellettili e lo scheletro dovevano essere involte in calce, poiché se ne rivennero le tracce.</w:t>
            </w:r>
          </w:p>
          <w:p w14:paraId="75835D84" w14:textId="77777777" w:rsidR="00B72196" w:rsidRPr="00791EE2" w:rsidRDefault="00B7219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BA78AA3" w14:textId="77777777" w:rsidR="00B72196" w:rsidRPr="00791EE2" w:rsidRDefault="00C27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1EE2">
              <w:rPr>
                <w:rFonts w:ascii="Titillium Web" w:hAnsi="Titillium Web"/>
                <w:i/>
                <w:iCs/>
                <w:szCs w:val="24"/>
              </w:rPr>
              <w:t>I travi lunghi della cassa sono orientati da N - O a S - E.</w:t>
            </w:r>
          </w:p>
        </w:tc>
      </w:tr>
      <w:tr w:rsidR="0086297F" w:rsidRPr="00791E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791E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1E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1E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91E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1E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91E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1E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7E6874" w14:textId="77777777" w:rsidR="00B72196" w:rsidRPr="00791EE2" w:rsidRDefault="00C27E4E" w:rsidP="00791EE2">
            <w:pPr>
              <w:jc w:val="center"/>
              <w:rPr>
                <w:rFonts w:ascii="Titillium Web" w:hAnsi="Titillium Web"/>
                <w:szCs w:val="24"/>
              </w:rPr>
            </w:pPr>
            <w:r w:rsidRPr="00791EE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91EE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4E98"/>
    <w:rsid w:val="005B5AFF"/>
    <w:rsid w:val="006162A4"/>
    <w:rsid w:val="006346F7"/>
    <w:rsid w:val="006D6EFB"/>
    <w:rsid w:val="007145BC"/>
    <w:rsid w:val="00791EE2"/>
    <w:rsid w:val="0086297F"/>
    <w:rsid w:val="009E4922"/>
    <w:rsid w:val="00AB321D"/>
    <w:rsid w:val="00B165C4"/>
    <w:rsid w:val="00B7219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2026-05-13T20:56:00Z</dcterms:modified>
</cp:coreProperties>
</file>