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6C1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146C1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46C1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46C1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46C1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146C1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6C1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6C1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6C1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5334E4C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Tomba 1138 a cremazione</w:t>
            </w:r>
          </w:p>
          <w:p w14:paraId="5C4F9FF6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75B87ED9" w14:textId="77777777" w:rsidR="00483C62" w:rsidRPr="00146C18" w:rsidRDefault="00483C6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41E74CE8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A m 26 a levante della cardinale….... a m 37,80 a sud del decumano (23 giugno) a m 1,00 di profondità poggiava:</w:t>
            </w:r>
          </w:p>
          <w:p w14:paraId="617E46B5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1 dolio di forma ovoidale, di argilla bruno rossastra, di impasto grossolano e male cotto.</w:t>
            </w:r>
          </w:p>
          <w:p w14:paraId="446B7335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Era completamente marcito e non si raccolse.</w:t>
            </w:r>
          </w:p>
          <w:p w14:paraId="692F8FD8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Entro al dolio erano un numero rilevante di ossa piuttosto grosse di spessore e malamente combuste.</w:t>
            </w:r>
          </w:p>
          <w:p w14:paraId="60AE3845" w14:textId="77777777" w:rsidR="00483C62" w:rsidRPr="00146C18" w:rsidRDefault="00DC4D6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6C18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146C1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46C1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6C1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6C1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6C1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146C1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6C1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6C1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B19100" w14:textId="77777777" w:rsidR="00483C62" w:rsidRPr="00146C18" w:rsidRDefault="00DC4D66" w:rsidP="00146C18">
            <w:pPr>
              <w:jc w:val="center"/>
              <w:rPr>
                <w:rFonts w:ascii="Titillium Web" w:hAnsi="Titillium Web"/>
                <w:szCs w:val="24"/>
              </w:rPr>
            </w:pPr>
            <w:r w:rsidRPr="00146C1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46C1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6C18"/>
    <w:rsid w:val="001C17CC"/>
    <w:rsid w:val="002977D7"/>
    <w:rsid w:val="00472AF4"/>
    <w:rsid w:val="00483C62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1A6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2026-05-13T20:54:00Z</dcterms:modified>
</cp:coreProperties>
</file>