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36A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0136A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136A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136A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136A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1,33 m</w:t>
            </w:r>
          </w:p>
        </w:tc>
      </w:tr>
      <w:tr w:rsidR="0086297F" w:rsidRPr="000136A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36A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136A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36A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A3915F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Tomba 1139 a umazione</w:t>
            </w:r>
          </w:p>
          <w:p w14:paraId="710CE0A5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con cassa di travi (saccheggiata)</w:t>
            </w:r>
          </w:p>
          <w:p w14:paraId="161312F4" w14:textId="77777777" w:rsidR="00372520" w:rsidRPr="000136A9" w:rsidRDefault="00372520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4CADB9A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A m 30 a lev. della cardinale….... a m 40,80 del decumano (23 giugno) è il centro di una tomba a umazione con pareti di travi di quercia che è stata saccheggiata.</w:t>
            </w:r>
          </w:p>
          <w:p w14:paraId="25578F4B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L’orientamento dei travi lunghi è nord - ovest sud - est, e lo scheletro è scomposto da non precisarne l’orientazione.</w:t>
            </w:r>
          </w:p>
          <w:p w14:paraId="2B20FCE6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La profondità della tomba è di m 1,33 dal piano di campagna.</w:t>
            </w:r>
          </w:p>
          <w:p w14:paraId="2B92D66D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Presso la parte di ponente della tomba, si rinvennero sconvolti i seguenti fittili:</w:t>
            </w:r>
          </w:p>
          <w:p w14:paraId="3B38E964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1 piattello ad alto piede, di argilla giallastra, grezzo e intero</w:t>
            </w:r>
          </w:p>
          <w:p w14:paraId="115E7A59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1 tazzina apoda, a vern. nera, liscia, intera</w:t>
            </w:r>
          </w:p>
          <w:p w14:paraId="708853B6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36A9">
              <w:rPr>
                <w:rFonts w:ascii="Titillium Web" w:hAnsi="Titillium Web"/>
                <w:i/>
                <w:iCs/>
                <w:szCs w:val="24"/>
              </w:rPr>
              <w:t>1 la bocca di un’oinochoe, trilobata, a vern. nera rotto in due pezzi</w:t>
            </w:r>
          </w:p>
          <w:p w14:paraId="390073D7" w14:textId="77777777" w:rsidR="00372520" w:rsidRPr="000136A9" w:rsidRDefault="00DE5BA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36A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36A9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 (di uno se ne conserva la metà).</w:t>
            </w:r>
          </w:p>
        </w:tc>
      </w:tr>
      <w:tr w:rsidR="0086297F" w:rsidRPr="000136A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0136A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36A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36A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36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36A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36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36A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68C95C" w14:textId="77777777" w:rsidR="00372520" w:rsidRPr="000136A9" w:rsidRDefault="00DE5BAF" w:rsidP="000136A9">
            <w:pPr>
              <w:jc w:val="center"/>
              <w:rPr>
                <w:rFonts w:ascii="Titillium Web" w:hAnsi="Titillium Web"/>
                <w:szCs w:val="24"/>
              </w:rPr>
            </w:pPr>
            <w:r w:rsidRPr="000136A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136A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36A9"/>
    <w:rsid w:val="00042C80"/>
    <w:rsid w:val="000D72F4"/>
    <w:rsid w:val="001C17CC"/>
    <w:rsid w:val="002977D7"/>
    <w:rsid w:val="00372520"/>
    <w:rsid w:val="00472AF4"/>
    <w:rsid w:val="005466D3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2026-05-13T20:53:00Z</dcterms:modified>
</cp:coreProperties>
</file>