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1142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0255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025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255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025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2550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60255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025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255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025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2550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60255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025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255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025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255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0255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025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255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025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2550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60255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025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255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025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2550">
              <w:rPr>
                <w:rFonts w:ascii="Titillium Web" w:hAnsi="Titillium Web"/>
                <w:szCs w:val="24"/>
              </w:rPr>
              <w:t>1,38 m</w:t>
            </w:r>
          </w:p>
        </w:tc>
      </w:tr>
      <w:tr w:rsidR="0086297F" w:rsidRPr="0060255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025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255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025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2550">
              <w:rPr>
                <w:rFonts w:ascii="Titillium Web" w:hAnsi="Titillium Web"/>
                <w:szCs w:val="24"/>
              </w:rPr>
              <w:t>2,4x1,82</w:t>
            </w:r>
          </w:p>
        </w:tc>
      </w:tr>
      <w:tr w:rsidR="0086297F" w:rsidRPr="0060255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025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255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025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2550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60255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025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255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025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255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0255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025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255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22A6C8F" w14:textId="77777777" w:rsidR="002005AA" w:rsidRPr="00602550" w:rsidRDefault="00C1053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2550">
              <w:rPr>
                <w:rFonts w:ascii="Titillium Web" w:hAnsi="Titillium Web"/>
                <w:i/>
                <w:iCs/>
                <w:szCs w:val="24"/>
              </w:rPr>
              <w:t>Tomba 1142 a umazione</w:t>
            </w:r>
          </w:p>
          <w:p w14:paraId="3093618C" w14:textId="77777777" w:rsidR="002005AA" w:rsidRPr="00602550" w:rsidRDefault="00C1053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2550">
              <w:rPr>
                <w:rFonts w:ascii="Titillium Web" w:hAnsi="Titillium Web"/>
                <w:i/>
                <w:iCs/>
                <w:szCs w:val="24"/>
              </w:rPr>
              <w:t>con cassa e travi</w:t>
            </w:r>
          </w:p>
          <w:p w14:paraId="21120929" w14:textId="77777777" w:rsidR="002005AA" w:rsidRPr="00602550" w:rsidRDefault="00C1053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2550">
              <w:rPr>
                <w:rFonts w:ascii="Titillium Web" w:hAnsi="Titillium Web"/>
                <w:i/>
                <w:iCs/>
                <w:szCs w:val="24"/>
              </w:rPr>
              <w:t>completamente saccheggiata</w:t>
            </w:r>
          </w:p>
          <w:p w14:paraId="4BF63772" w14:textId="77777777" w:rsidR="002005AA" w:rsidRPr="00602550" w:rsidRDefault="002005AA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3FB9EA2E" w14:textId="77777777" w:rsidR="002005AA" w:rsidRPr="00602550" w:rsidRDefault="00C1053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2550">
              <w:rPr>
                <w:rFonts w:ascii="Titillium Web" w:hAnsi="Titillium Web"/>
                <w:i/>
                <w:iCs/>
                <w:szCs w:val="24"/>
              </w:rPr>
              <w:t>A m 25 a lev. della cardinale...a m 43,50 a sud del decumano (23 giugno) è il centro di una tomba a umazione con travi di legno completamente saccheggiata.</w:t>
            </w:r>
          </w:p>
          <w:p w14:paraId="5A59B16A" w14:textId="77777777" w:rsidR="002005AA" w:rsidRPr="00602550" w:rsidRDefault="00C1053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2550">
              <w:rPr>
                <w:rFonts w:ascii="Titillium Web" w:hAnsi="Titillium Web"/>
                <w:i/>
                <w:iCs/>
                <w:szCs w:val="24"/>
              </w:rPr>
              <w:t>La tomba poggia a m 1,38 di profondità e l’orientazione dei travi lunghi è uguale alla precedente. La lunghezza dei travi lunghi è di m 2,40 e in gran parte marciti, dei corti è di m 1,82.</w:t>
            </w:r>
          </w:p>
          <w:p w14:paraId="3DF80D05" w14:textId="77777777" w:rsidR="002005AA" w:rsidRPr="00602550" w:rsidRDefault="00C1053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2550">
              <w:rPr>
                <w:rFonts w:ascii="Titillium Web" w:hAnsi="Titillium Web"/>
                <w:i/>
                <w:iCs/>
                <w:szCs w:val="24"/>
              </w:rPr>
              <w:t>Si raccolsero sconvolti fra le ossa umane:</w:t>
            </w:r>
          </w:p>
          <w:p w14:paraId="701846AA" w14:textId="77777777" w:rsidR="002005AA" w:rsidRPr="00602550" w:rsidRDefault="00C1053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2550">
              <w:rPr>
                <w:rFonts w:ascii="Titillium Web" w:hAnsi="Titillium Web"/>
                <w:i/>
                <w:iCs/>
                <w:szCs w:val="24"/>
              </w:rPr>
              <w:t>1 kotylos a vern. nera e fig. rosse di disegno trasandato e inabile: è in frammenti</w:t>
            </w:r>
          </w:p>
          <w:p w14:paraId="6E5BDD65" w14:textId="77777777" w:rsidR="002005AA" w:rsidRPr="00602550" w:rsidRDefault="00C1053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2550">
              <w:rPr>
                <w:rFonts w:ascii="Titillium Web" w:hAnsi="Titillium Web"/>
                <w:i/>
                <w:iCs/>
                <w:szCs w:val="24"/>
              </w:rPr>
              <w:t>1 altro kotyle più piccolo, in frammenti (pochi) e con figure e palmette: di disegno eguale al precedente.</w:t>
            </w:r>
          </w:p>
          <w:p w14:paraId="55494C6C" w14:textId="77777777" w:rsidR="002005AA" w:rsidRPr="00602550" w:rsidRDefault="00C1053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2550">
              <w:rPr>
                <w:rFonts w:ascii="Titillium Web" w:hAnsi="Titillium Web"/>
                <w:i/>
                <w:iCs/>
                <w:szCs w:val="24"/>
              </w:rPr>
              <w:t>1 piattello in frammenti, con alto pieduccio ne medaglione una testa femminile volta a des. e nell’orlo foglie di alloro con bacche (pochi frammenti)</w:t>
            </w:r>
          </w:p>
          <w:p w14:paraId="7805B840" w14:textId="77777777" w:rsidR="002005AA" w:rsidRPr="00602550" w:rsidRDefault="00C1053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2550">
              <w:rPr>
                <w:rFonts w:ascii="Titillium Web" w:hAnsi="Titillium Web"/>
                <w:i/>
                <w:iCs/>
                <w:szCs w:val="24"/>
              </w:rPr>
              <w:t>1 tazzina con piede a listello, a vern. nera, liscia e intera</w:t>
            </w:r>
          </w:p>
          <w:p w14:paraId="0E7A7A78" w14:textId="77777777" w:rsidR="002005AA" w:rsidRPr="00602550" w:rsidRDefault="00C1053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2550">
              <w:rPr>
                <w:rFonts w:ascii="Titillium Web" w:hAnsi="Titillium Web"/>
                <w:i/>
                <w:iCs/>
                <w:szCs w:val="24"/>
              </w:rPr>
              <w:t>1 altra tazzetta idem, con ovuli e palmette, è in frammenti</w:t>
            </w:r>
          </w:p>
          <w:p w14:paraId="0BB913F4" w14:textId="77777777" w:rsidR="002005AA" w:rsidRPr="00602550" w:rsidRDefault="00C1053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2550">
              <w:rPr>
                <w:rFonts w:ascii="Titillium Web" w:hAnsi="Titillium Web"/>
                <w:i/>
                <w:iCs/>
                <w:szCs w:val="24"/>
              </w:rPr>
              <w:t>1 balsamario di pasta vitrea a forma di alabastron: è in frammenti</w:t>
            </w:r>
          </w:p>
          <w:p w14:paraId="563F409F" w14:textId="77777777" w:rsidR="002005AA" w:rsidRPr="00602550" w:rsidRDefault="00C1053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2550">
              <w:rPr>
                <w:rFonts w:ascii="Titillium Web" w:hAnsi="Titillium Web"/>
                <w:i/>
                <w:iCs/>
                <w:szCs w:val="24"/>
              </w:rPr>
              <w:t>Sul corpo del balsamario si vedono a smalto vitreo i soliti zig - zag di colore smaltato bleu e giallo</w:t>
            </w:r>
          </w:p>
          <w:p w14:paraId="539EEA74" w14:textId="77777777" w:rsidR="002005AA" w:rsidRPr="00602550" w:rsidRDefault="00C1053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2550">
              <w:rPr>
                <w:rFonts w:ascii="Titillium Web" w:hAnsi="Titillium Web"/>
                <w:i/>
                <w:iCs/>
                <w:szCs w:val="24"/>
              </w:rPr>
              <w:lastRenderedPageBreak/>
              <w:t>Una parte delle ossa umane e dei frammenti fittili si raccolsero fuori dalla tomba, dal lato del trave lungo di sud.</w:t>
            </w:r>
          </w:p>
        </w:tc>
      </w:tr>
      <w:tr w:rsidR="0086297F" w:rsidRPr="0060255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025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2550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025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2550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60255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025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255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025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255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0255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025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255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025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255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0255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025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255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025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255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0255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025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255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295440D" w14:textId="77777777" w:rsidR="002005AA" w:rsidRPr="00602550" w:rsidRDefault="00C10536" w:rsidP="00602550">
            <w:pPr>
              <w:jc w:val="center"/>
              <w:rPr>
                <w:rFonts w:ascii="Titillium Web" w:hAnsi="Titillium Web"/>
                <w:szCs w:val="24"/>
              </w:rPr>
            </w:pPr>
            <w:r w:rsidRPr="00602550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602550">
              <w:rPr>
                <w:rFonts w:ascii="Titillium Web" w:eastAsia="Titillium" w:hAnsi="Titillium Web" w:cs="Titillium"/>
                <w:szCs w:val="24"/>
              </w:rPr>
              <w:t xml:space="preserve"> 1940, p. 329; </w:t>
            </w:r>
            <w:r w:rsidRPr="00602550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602550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005AA"/>
    <w:rsid w:val="002977D7"/>
    <w:rsid w:val="00472AF4"/>
    <w:rsid w:val="00551AF8"/>
    <w:rsid w:val="005B5AFF"/>
    <w:rsid w:val="00602550"/>
    <w:rsid w:val="006162A4"/>
    <w:rsid w:val="006346F7"/>
    <w:rsid w:val="006D6EFB"/>
    <w:rsid w:val="007145BC"/>
    <w:rsid w:val="0077642E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2026-05-13T20:52:00Z</dcterms:modified>
</cp:coreProperties>
</file>