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708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4A708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A708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A708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A708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0,87 m</w:t>
            </w:r>
          </w:p>
        </w:tc>
      </w:tr>
      <w:tr w:rsidR="0086297F" w:rsidRPr="004A708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708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708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708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301435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Tomba 1144 a cremazione</w:t>
            </w:r>
          </w:p>
          <w:p w14:paraId="4383FA0A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391C21BB" w14:textId="77777777" w:rsidR="007C2E89" w:rsidRPr="004A7085" w:rsidRDefault="007C2E89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746E372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A m 25 a lev. della cardinale…... a m 45,50 a sud del decumano (23 luglio) e a m 0,87 di profondità poggiava</w:t>
            </w:r>
          </w:p>
          <w:p w14:paraId="45903E17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1 dolio di dimensioni discrete, di forma ovoidale e di argilla brunastra, di impasto rozzo, male cotto e completamente marcito.</w:t>
            </w:r>
          </w:p>
          <w:p w14:paraId="49AAE29B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Aveva la bocca molto larga e qualche tubercolo sulla spalla.</w:t>
            </w:r>
          </w:p>
          <w:p w14:paraId="3BC41D84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Nell’interno del dolio erano le ossa combuste e 17 grani forati per una collanina di ambre.</w:t>
            </w:r>
          </w:p>
          <w:p w14:paraId="6DAD162F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Dei grani, 16 sono di ambra, tutti piuttosto piccolini e uno di pasta vitrea, e</w:t>
            </w:r>
          </w:p>
          <w:p w14:paraId="243902FC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1 aryballos a vern. nera, con corpo molto espanso e orifizio a bocchino di tromba, con ansa ad anello.</w:t>
            </w:r>
          </w:p>
          <w:p w14:paraId="3A344567" w14:textId="77777777" w:rsidR="007C2E89" w:rsidRPr="004A7085" w:rsidRDefault="004202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7085">
              <w:rPr>
                <w:rFonts w:ascii="Titillium Web" w:hAnsi="Titillium Web"/>
                <w:i/>
                <w:iCs/>
                <w:szCs w:val="24"/>
              </w:rPr>
              <w:t>È intero e la vernice è in parte scheggiata all’epidermide del vaso (leggermente scheggiata in qualche punto)</w:t>
            </w:r>
          </w:p>
        </w:tc>
      </w:tr>
      <w:tr w:rsidR="0086297F" w:rsidRPr="004A708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4A708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708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A7085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A708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70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708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70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708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5761AE" w14:textId="77777777" w:rsidR="007C2E89" w:rsidRPr="004A7085" w:rsidRDefault="004202E0" w:rsidP="004A7085">
            <w:pPr>
              <w:jc w:val="center"/>
              <w:rPr>
                <w:rFonts w:ascii="Titillium Web" w:hAnsi="Titillium Web"/>
                <w:szCs w:val="24"/>
              </w:rPr>
            </w:pPr>
            <w:r w:rsidRPr="004A7085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4A7085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4A708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A708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A7085"/>
    <w:rsid w:val="00551AF8"/>
    <w:rsid w:val="005B5AFF"/>
    <w:rsid w:val="006162A4"/>
    <w:rsid w:val="006346F7"/>
    <w:rsid w:val="0069527D"/>
    <w:rsid w:val="006D6EFB"/>
    <w:rsid w:val="007145BC"/>
    <w:rsid w:val="007C2E89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2026-05-13T20:51:00Z</dcterms:modified>
</cp:coreProperties>
</file>