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1145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3105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3105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105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3105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31052">
              <w:rPr>
                <w:rFonts w:ascii="Titillium Web" w:hAnsi="Titillium Web"/>
                <w:szCs w:val="24"/>
              </w:rPr>
              <w:t>1930</w:t>
            </w:r>
          </w:p>
        </w:tc>
      </w:tr>
      <w:tr w:rsidR="0086297F" w:rsidRPr="0013105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3105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105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3105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3105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13105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3105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105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3105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31052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13105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3105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105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3105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31052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13105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3105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105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3105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31052">
              <w:rPr>
                <w:rFonts w:ascii="Titillium Web" w:hAnsi="Titillium Web"/>
                <w:szCs w:val="24"/>
              </w:rPr>
              <w:t>1,4 m</w:t>
            </w:r>
          </w:p>
        </w:tc>
      </w:tr>
      <w:tr w:rsidR="0086297F" w:rsidRPr="0013105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3105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105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3105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3105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3105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3105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105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3105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3105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3105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3105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105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3105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3105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3105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3105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105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1A8FE5F" w14:textId="77777777" w:rsidR="002703DA" w:rsidRPr="0013105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31052">
              <w:rPr>
                <w:rFonts w:ascii="Titillium Web" w:hAnsi="Titillium Web"/>
                <w:i/>
                <w:iCs/>
                <w:szCs w:val="24"/>
              </w:rPr>
              <w:t>Tomba 1145 a cremazione-</w:t>
            </w:r>
          </w:p>
          <w:p w14:paraId="2B337FCB" w14:textId="77777777" w:rsidR="002703DA" w:rsidRPr="00131052" w:rsidRDefault="002703DA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71BA5D31" w14:textId="77777777" w:rsidR="002703DA" w:rsidRPr="0013105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31052">
              <w:rPr>
                <w:rFonts w:ascii="Titillium Web" w:hAnsi="Titillium Web"/>
                <w:i/>
                <w:iCs/>
                <w:szCs w:val="24"/>
              </w:rPr>
              <w:t>A m 28 a lev. della cardinale….. a m 48 a sud del decumano (23 giugno) e a m 1,40 di profondità poggiava una tomba a creazione (nessuna traccia di legno che potesse lasciar supporre che era racchiusa in cassa) composta di</w:t>
            </w:r>
          </w:p>
          <w:p w14:paraId="159627D3" w14:textId="77777777" w:rsidR="002703DA" w:rsidRPr="0013105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31052">
              <w:rPr>
                <w:rFonts w:ascii="Titillium Web" w:hAnsi="Titillium Web"/>
                <w:i/>
                <w:iCs/>
                <w:szCs w:val="24"/>
              </w:rPr>
              <w:t>1 bel cratere a calice più che di media grandezza, con anse a spigoli e piede stretta; a figure rosse su fondo nero con tracce di colori sulle figure e sul campo.</w:t>
            </w:r>
          </w:p>
          <w:p w14:paraId="3C82896B" w14:textId="77777777" w:rsidR="002703DA" w:rsidRPr="0013105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31052">
              <w:rPr>
                <w:rFonts w:ascii="Titillium Web" w:hAnsi="Titillium Web"/>
                <w:i/>
                <w:iCs/>
                <w:szCs w:val="24"/>
              </w:rPr>
              <w:t>Dei colori si distinguono il bianco, il giallo e il rosso indiano.</w:t>
            </w:r>
          </w:p>
          <w:p w14:paraId="76DE9773" w14:textId="77777777" w:rsidR="002703DA" w:rsidRPr="0013105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31052">
              <w:rPr>
                <w:rFonts w:ascii="Titillium Web" w:hAnsi="Titillium Web"/>
                <w:i/>
                <w:iCs/>
                <w:szCs w:val="24"/>
              </w:rPr>
              <w:t>Il disegno non è accurato né fine, ma abbastanza buono.</w:t>
            </w:r>
          </w:p>
          <w:p w14:paraId="5464FEDA" w14:textId="77777777" w:rsidR="002703DA" w:rsidRPr="0013105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31052">
              <w:rPr>
                <w:rFonts w:ascii="Titillium Web" w:hAnsi="Titillium Web"/>
                <w:i/>
                <w:iCs/>
                <w:szCs w:val="24"/>
              </w:rPr>
              <w:t>La scena rappresenta una aedicola entro cui una figura vestita di bianco (colore); ai lati della edicola 2 figure femminili doloranti offrono dei doni. Sotto la edicola, un giovane nudo armato di lancia adagiato al suolo in posa di abbandono. Al lati del giovane, a destra figura di vecchio con barba bianca e scettro in mano, a sin. figura di giovane nudo seduto, con spada. Attorno alla scena figure o sedute o in piedi, poste sopra piani immaginari a tutte le altezze della parete della scena.</w:t>
            </w:r>
          </w:p>
          <w:p w14:paraId="4191D693" w14:textId="77777777" w:rsidR="002703DA" w:rsidRPr="0013105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31052">
              <w:rPr>
                <w:rFonts w:ascii="Titillium Web" w:hAnsi="Titillium Web"/>
                <w:i/>
                <w:iCs/>
                <w:szCs w:val="24"/>
              </w:rPr>
              <w:t>Nel rovescio tre figure di disegno trascurato, due satiri in mezzo ai quali un giovane ignudo seduto su roccia.</w:t>
            </w:r>
          </w:p>
          <w:p w14:paraId="12E19607" w14:textId="77777777" w:rsidR="002703DA" w:rsidRPr="0013105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31052">
              <w:rPr>
                <w:rFonts w:ascii="Titillium Web" w:hAnsi="Titillium Web"/>
                <w:i/>
                <w:iCs/>
                <w:szCs w:val="24"/>
              </w:rPr>
              <w:t>Il vaso è intero, salvo due pezzi di orlo staccatisi al momento dello scavo.</w:t>
            </w:r>
          </w:p>
          <w:p w14:paraId="73454F19" w14:textId="77777777" w:rsidR="002703DA" w:rsidRPr="0013105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31052">
              <w:rPr>
                <w:rFonts w:ascii="Titillium Web" w:hAnsi="Titillium Web"/>
                <w:i/>
                <w:iCs/>
                <w:szCs w:val="24"/>
              </w:rPr>
              <w:t>Entro al cratere erano le ossa combuste. All’esterno presso il piede del cratere erano:</w:t>
            </w:r>
          </w:p>
          <w:p w14:paraId="44F87A01" w14:textId="77777777" w:rsidR="002703DA" w:rsidRPr="0013105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31052">
              <w:rPr>
                <w:rFonts w:ascii="Titillium Web" w:hAnsi="Titillium Web"/>
                <w:i/>
                <w:iCs/>
                <w:szCs w:val="24"/>
              </w:rPr>
              <w:lastRenderedPageBreak/>
              <w:t>2 piatti con piede a listello, a vern. nera e lisci, interi</w:t>
            </w:r>
          </w:p>
          <w:p w14:paraId="0B6D3F06" w14:textId="77777777" w:rsidR="002703DA" w:rsidRPr="0013105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31052">
              <w:rPr>
                <w:rFonts w:ascii="Titillium Web" w:hAnsi="Titillium Web"/>
                <w:i/>
                <w:iCs/>
                <w:szCs w:val="24"/>
              </w:rPr>
              <w:t>2 oinochoai di forma ovoidale, con bocca trilobata, interi, con scene di palestra, di disegno disinvolto.</w:t>
            </w:r>
          </w:p>
          <w:p w14:paraId="791787AB" w14:textId="77777777" w:rsidR="002703DA" w:rsidRPr="0013105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31052">
              <w:rPr>
                <w:rFonts w:ascii="Titillium Web" w:hAnsi="Titillium Web"/>
                <w:i/>
                <w:iCs/>
                <w:szCs w:val="24"/>
              </w:rPr>
              <w:t>Ho conservato le ceneri entro il vaso.</w:t>
            </w:r>
          </w:p>
        </w:tc>
      </w:tr>
      <w:tr w:rsidR="0086297F" w:rsidRPr="0013105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3105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1052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13105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31052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86297F" w:rsidRPr="0013105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3105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105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3105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3105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3105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3105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105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3105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31052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13105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3105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105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3105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31052">
              <w:rPr>
                <w:rFonts w:ascii="Titillium Web" w:hAnsi="Titillium Web"/>
                <w:szCs w:val="24"/>
              </w:rPr>
              <w:t>Adulto+Subadulto</w:t>
            </w:r>
          </w:p>
        </w:tc>
      </w:tr>
      <w:tr w:rsidR="0086297F" w:rsidRPr="0013105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3105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3105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6BC97B2" w14:textId="77777777" w:rsidR="002703DA" w:rsidRPr="00131052" w:rsidRDefault="00000000" w:rsidP="00131052">
            <w:pPr>
              <w:jc w:val="center"/>
              <w:rPr>
                <w:rFonts w:ascii="Titillium Web" w:hAnsi="Titillium Web"/>
                <w:szCs w:val="24"/>
              </w:rPr>
            </w:pPr>
            <w:r w:rsidRPr="00131052">
              <w:rPr>
                <w:rFonts w:ascii="Titillium Web" w:eastAsia="Titillium" w:hAnsi="Titillium Web" w:cs="Titillium"/>
                <w:smallCaps/>
                <w:szCs w:val="24"/>
              </w:rPr>
              <w:t>Desantis</w:t>
            </w:r>
            <w:r w:rsidRPr="00131052">
              <w:rPr>
                <w:rFonts w:ascii="Titillium Web" w:eastAsia="Titillium" w:hAnsi="Titillium Web" w:cs="Titillium"/>
                <w:szCs w:val="24"/>
              </w:rPr>
              <w:t xml:space="preserve"> 1993b, pp. 308, 310; </w:t>
            </w:r>
            <w:r w:rsidRPr="00131052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131052">
              <w:rPr>
                <w:rFonts w:ascii="Titillium Web" w:eastAsia="Titillium" w:hAnsi="Titillium Web" w:cs="Titillium"/>
                <w:szCs w:val="24"/>
              </w:rPr>
              <w:t xml:space="preserve"> 2019; </w:t>
            </w:r>
            <w:r w:rsidRPr="00131052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131052">
              <w:rPr>
                <w:rFonts w:ascii="Titillium Web" w:eastAsia="Titillium" w:hAnsi="Titillium Web" w:cs="Titillium"/>
                <w:szCs w:val="24"/>
              </w:rPr>
              <w:t xml:space="preserve"> 2025, p. 233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31052"/>
    <w:rsid w:val="001C17CC"/>
    <w:rsid w:val="002703DA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40C20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2026-05-13T20:50:00Z</dcterms:modified>
</cp:coreProperties>
</file>