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1152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0125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012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125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012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1259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80125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012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125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012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1259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80125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012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125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012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125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0125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012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125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012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1259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80125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012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125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012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1259">
              <w:rPr>
                <w:rFonts w:ascii="Titillium Web" w:hAnsi="Titillium Web"/>
                <w:szCs w:val="24"/>
              </w:rPr>
              <w:t>1,38 m</w:t>
            </w:r>
          </w:p>
        </w:tc>
      </w:tr>
      <w:tr w:rsidR="0086297F" w:rsidRPr="0080125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012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125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012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125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0125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012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125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012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1259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80125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012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125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012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125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0125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012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125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2B317C2" w14:textId="77777777" w:rsidR="007250A4" w:rsidRPr="00801259" w:rsidRDefault="000B3D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1259">
              <w:rPr>
                <w:rFonts w:ascii="Titillium Web" w:hAnsi="Titillium Web"/>
                <w:i/>
                <w:iCs/>
                <w:szCs w:val="24"/>
              </w:rPr>
              <w:t>Tomba 1152 a umazione</w:t>
            </w:r>
          </w:p>
          <w:p w14:paraId="5BA34F68" w14:textId="77777777" w:rsidR="007250A4" w:rsidRPr="00801259" w:rsidRDefault="000B3D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1259">
              <w:rPr>
                <w:rFonts w:ascii="Titillium Web" w:hAnsi="Titillium Web"/>
                <w:i/>
                <w:iCs/>
                <w:szCs w:val="24"/>
              </w:rPr>
              <w:t>con cassa di travi di legno</w:t>
            </w:r>
          </w:p>
          <w:p w14:paraId="232A3235" w14:textId="77777777" w:rsidR="007250A4" w:rsidRPr="00801259" w:rsidRDefault="000B3D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1259">
              <w:rPr>
                <w:rFonts w:ascii="Titillium Web" w:hAnsi="Titillium Web"/>
                <w:i/>
                <w:iCs/>
                <w:szCs w:val="24"/>
              </w:rPr>
              <w:t>saccheggiata</w:t>
            </w:r>
          </w:p>
          <w:p w14:paraId="24D4E489" w14:textId="77777777" w:rsidR="007250A4" w:rsidRPr="00801259" w:rsidRDefault="000B3D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1259">
              <w:rPr>
                <w:rFonts w:ascii="Titillium Web" w:hAnsi="Titillium Web"/>
                <w:i/>
                <w:iCs/>
                <w:szCs w:val="24"/>
              </w:rPr>
              <w:t>Rasente la linea del nuovo scavo (linea est - ovest) anzi a sud di questa, compare una tomba a umazione, composta di travi di legno alle pareti.</w:t>
            </w:r>
          </w:p>
          <w:p w14:paraId="165027F9" w14:textId="77777777" w:rsidR="007250A4" w:rsidRPr="00801259" w:rsidRDefault="000B3D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1259">
              <w:rPr>
                <w:rFonts w:ascii="Titillium Web" w:hAnsi="Titillium Web"/>
                <w:i/>
                <w:iCs/>
                <w:szCs w:val="24"/>
              </w:rPr>
              <w:t>È a umazione e orientata come le altre: nord - ovest, sud - est: l’angolo nord - est della cassa tocca esattamente la linea ideale della ripresa di scavo.</w:t>
            </w:r>
          </w:p>
          <w:p w14:paraId="1C1A4AE2" w14:textId="77777777" w:rsidR="007250A4" w:rsidRPr="00801259" w:rsidRDefault="000B3D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1259">
              <w:rPr>
                <w:rFonts w:ascii="Titillium Web" w:hAnsi="Titillium Web"/>
                <w:i/>
                <w:iCs/>
                <w:szCs w:val="24"/>
              </w:rPr>
              <w:t>Il cranio e le ossa dello scheletro sono stati non sconvolti, ma spostati e gli oggetti che erano a destra dello scheletro sono sconvolti e rotti.</w:t>
            </w:r>
          </w:p>
          <w:p w14:paraId="37B78842" w14:textId="77777777" w:rsidR="007250A4" w:rsidRPr="00801259" w:rsidRDefault="000B3D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1259">
              <w:rPr>
                <w:rFonts w:ascii="Titillium Web" w:hAnsi="Titillium Web"/>
                <w:i/>
                <w:iCs/>
                <w:szCs w:val="24"/>
              </w:rPr>
              <w:t>Evidentemente questa tomba fu violata, ma nei tempi antichi o moderni?</w:t>
            </w:r>
          </w:p>
          <w:p w14:paraId="16F322BF" w14:textId="77777777" w:rsidR="007250A4" w:rsidRPr="00801259" w:rsidRDefault="000B3D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1259">
              <w:rPr>
                <w:rFonts w:ascii="Titillium Web" w:hAnsi="Titillium Web"/>
                <w:i/>
                <w:iCs/>
                <w:szCs w:val="24"/>
              </w:rPr>
              <w:t>Lo strato di fango e di sabbia che ricopre la tomba, non ce lo può dire, poiché anch’esso è stato sconvolto, ma tutto lascia supporre che la manomissione sia antica.</w:t>
            </w:r>
          </w:p>
          <w:p w14:paraId="0888B9E7" w14:textId="77777777" w:rsidR="007250A4" w:rsidRPr="00801259" w:rsidRDefault="000B3D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1259">
              <w:rPr>
                <w:rFonts w:ascii="Titillium Web" w:hAnsi="Titillium Web"/>
                <w:i/>
                <w:iCs/>
                <w:szCs w:val="24"/>
              </w:rPr>
              <w:t>Il cranio dista m 25 precisi a est della cardinale (vedi le precedenti misurazioni in data 23 giugno 1930) e m 1,00 circa dalla linea ove ho cominciato lo scavo (vedi pianta).</w:t>
            </w:r>
          </w:p>
          <w:p w14:paraId="00509575" w14:textId="77777777" w:rsidR="007250A4" w:rsidRPr="00801259" w:rsidRDefault="000B3D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1259">
              <w:rPr>
                <w:rFonts w:ascii="Titillium Web" w:hAnsi="Titillium Web"/>
                <w:i/>
                <w:iCs/>
                <w:szCs w:val="24"/>
              </w:rPr>
              <w:t>A destra dello scheletro, lungo il braccio e presso il cranio si raccolsero diversi fittili sconvolti e spezzati</w:t>
            </w:r>
          </w:p>
          <w:p w14:paraId="2E82685F" w14:textId="77777777" w:rsidR="007250A4" w:rsidRPr="00801259" w:rsidRDefault="000B3D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1259">
              <w:rPr>
                <w:rFonts w:ascii="Titillium Web" w:hAnsi="Titillium Web"/>
                <w:i/>
                <w:iCs/>
                <w:szCs w:val="24"/>
              </w:rPr>
              <w:t>1 piatto di argilla cenere scura, con tracce di una vernice nero metallica: è intero</w:t>
            </w:r>
          </w:p>
          <w:p w14:paraId="5BEAC733" w14:textId="77777777" w:rsidR="007250A4" w:rsidRPr="00801259" w:rsidRDefault="000B3D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1259">
              <w:rPr>
                <w:rFonts w:ascii="Titillium Web" w:hAnsi="Titillium Web"/>
                <w:i/>
                <w:iCs/>
                <w:szCs w:val="24"/>
              </w:rPr>
              <w:lastRenderedPageBreak/>
              <w:t>6 piattellini idem, più piccoli: 4 di argilla cenere scuro e 2 di argilla grigio rossastra: sono interi</w:t>
            </w:r>
          </w:p>
          <w:p w14:paraId="58E8CAB7" w14:textId="77777777" w:rsidR="007250A4" w:rsidRPr="00801259" w:rsidRDefault="000B3DA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0125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01259">
              <w:rPr>
                <w:rFonts w:ascii="Titillium Web" w:hAnsi="Titillium Web"/>
                <w:i/>
                <w:iCs/>
                <w:szCs w:val="24"/>
              </w:rPr>
              <w:t xml:space="preserve"> tazze di argilla cenere scuro, con ingubbiatura o vernice nero metallica: una è spezzata in due pezzi</w:t>
            </w:r>
          </w:p>
          <w:p w14:paraId="75B5AA7D" w14:textId="77777777" w:rsidR="007250A4" w:rsidRPr="00801259" w:rsidRDefault="000B3D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1259">
              <w:rPr>
                <w:rFonts w:ascii="Titillium Web" w:hAnsi="Titillium Web"/>
                <w:i/>
                <w:iCs/>
                <w:szCs w:val="24"/>
              </w:rPr>
              <w:t xml:space="preserve">- pochi frammenti di </w:t>
            </w:r>
            <w:proofErr w:type="gramStart"/>
            <w:r w:rsidRPr="0080125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01259">
              <w:rPr>
                <w:rFonts w:ascii="Titillium Web" w:hAnsi="Titillium Web"/>
                <w:i/>
                <w:iCs/>
                <w:szCs w:val="24"/>
              </w:rPr>
              <w:t xml:space="preserve"> tazze a vern. nera lucida, con impressioni di ovoli nell’interno</w:t>
            </w:r>
          </w:p>
          <w:p w14:paraId="555A7FB6" w14:textId="77777777" w:rsidR="007250A4" w:rsidRPr="00801259" w:rsidRDefault="000B3DA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0125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01259">
              <w:rPr>
                <w:rFonts w:ascii="Titillium Web" w:hAnsi="Titillium Web"/>
                <w:i/>
                <w:iCs/>
                <w:szCs w:val="24"/>
              </w:rPr>
              <w:t xml:space="preserve"> piccoli kotylai a forma di imbuto, a vern. nera rotti in molti frammenti</w:t>
            </w:r>
          </w:p>
          <w:p w14:paraId="0BE23E2A" w14:textId="77777777" w:rsidR="007250A4" w:rsidRPr="00801259" w:rsidRDefault="000B3D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1259">
              <w:rPr>
                <w:rFonts w:ascii="Titillium Web" w:hAnsi="Titillium Web"/>
                <w:i/>
                <w:iCs/>
                <w:szCs w:val="24"/>
              </w:rPr>
              <w:t>Presso i piedi dello scheletro, nell’angolo sud - ovest della cassa, si raccolse</w:t>
            </w:r>
          </w:p>
          <w:p w14:paraId="01778AF5" w14:textId="77777777" w:rsidR="007250A4" w:rsidRPr="00801259" w:rsidRDefault="000B3D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1259">
              <w:rPr>
                <w:rFonts w:ascii="Titillium Web" w:hAnsi="Titillium Web"/>
                <w:i/>
                <w:iCs/>
                <w:szCs w:val="24"/>
              </w:rPr>
              <w:t>1 anfora pontuta vinaria, di cotto rosso e grezza e in frammenti</w:t>
            </w:r>
          </w:p>
          <w:p w14:paraId="621A873C" w14:textId="77777777" w:rsidR="007250A4" w:rsidRPr="00801259" w:rsidRDefault="000B3D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1259">
              <w:rPr>
                <w:rFonts w:ascii="Titillium Web" w:hAnsi="Titillium Web"/>
                <w:i/>
                <w:iCs/>
                <w:szCs w:val="24"/>
              </w:rPr>
              <w:t>Si rinvennero traccie di legno marcito frammezzo ai fittili e alle ossa umane entro la tomba, in moda da credere che la cassa avesse un coperchio di tavole di legno.</w:t>
            </w:r>
          </w:p>
          <w:p w14:paraId="2EC2E569" w14:textId="77777777" w:rsidR="007250A4" w:rsidRPr="00801259" w:rsidRDefault="000B3D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1259">
              <w:rPr>
                <w:rFonts w:ascii="Titillium Web" w:hAnsi="Titillium Web"/>
                <w:i/>
                <w:iCs/>
                <w:szCs w:val="24"/>
              </w:rPr>
              <w:t>Lo scheletro posava a m 1,38 di profondità.</w:t>
            </w:r>
          </w:p>
          <w:p w14:paraId="05E7BF92" w14:textId="77777777" w:rsidR="007250A4" w:rsidRPr="00801259" w:rsidRDefault="000B3DA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1259">
              <w:rPr>
                <w:rFonts w:ascii="Titillium Web" w:hAnsi="Titillium Web"/>
                <w:i/>
                <w:iCs/>
                <w:szCs w:val="24"/>
              </w:rPr>
              <w:t>Ho eseguito due negative della manovra per pescare gli oggetti, onde dimostrare la difficoltà dello scavo.</w:t>
            </w:r>
          </w:p>
        </w:tc>
      </w:tr>
      <w:tr w:rsidR="0086297F" w:rsidRPr="0080125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012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1259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012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1259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80125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012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125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012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125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0125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012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125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012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125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0125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012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125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012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801259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80125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012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125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6ACF006" w14:textId="77777777" w:rsidR="007250A4" w:rsidRPr="00801259" w:rsidRDefault="000B3DA1" w:rsidP="00801259">
            <w:pPr>
              <w:jc w:val="center"/>
              <w:rPr>
                <w:rFonts w:ascii="Titillium Web" w:hAnsi="Titillium Web"/>
                <w:szCs w:val="24"/>
              </w:rPr>
            </w:pPr>
            <w:r w:rsidRPr="00801259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801259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250A4"/>
    <w:rsid w:val="00801259"/>
    <w:rsid w:val="0086297F"/>
    <w:rsid w:val="009E4922"/>
    <w:rsid w:val="00A32EFE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2026-05-13T20:46:00Z</dcterms:modified>
</cp:coreProperties>
</file>