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1156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EE26FC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EE26F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E26FC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EE26F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E26FC">
              <w:rPr>
                <w:rFonts w:ascii="Titillium Web" w:hAnsi="Titillium Web"/>
                <w:szCs w:val="24"/>
              </w:rPr>
              <w:t>1930</w:t>
            </w:r>
          </w:p>
        </w:tc>
      </w:tr>
      <w:tr w:rsidR="0086297F" w:rsidRPr="00EE26FC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EE26F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E26FC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EE26F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E26FC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EE26FC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EE26F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E26FC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EE26F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E26FC">
              <w:rPr>
                <w:rFonts w:ascii="Titillium Web" w:hAnsi="Titillium Web"/>
                <w:szCs w:val="24"/>
              </w:rPr>
              <w:t>Cremazione</w:t>
            </w:r>
          </w:p>
        </w:tc>
      </w:tr>
      <w:tr w:rsidR="0086297F" w:rsidRPr="00EE26FC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EE26F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E26FC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EE26F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E26FC">
              <w:rPr>
                <w:rFonts w:ascii="Titillium Web" w:hAnsi="Titillium Web"/>
                <w:szCs w:val="24"/>
              </w:rPr>
              <w:t>pozzetto semplice</w:t>
            </w:r>
          </w:p>
        </w:tc>
      </w:tr>
      <w:tr w:rsidR="0086297F" w:rsidRPr="00EE26FC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EE26F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E26FC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EE26F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E26FC">
              <w:rPr>
                <w:rFonts w:ascii="Titillium Web" w:hAnsi="Titillium Web"/>
                <w:szCs w:val="24"/>
              </w:rPr>
              <w:t>0,65 m</w:t>
            </w:r>
          </w:p>
        </w:tc>
      </w:tr>
      <w:tr w:rsidR="0086297F" w:rsidRPr="00EE26FC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EE26F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E26FC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EE26F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E26FC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EE26FC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EE26F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E26FC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EE26F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E26FC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EE26FC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EE26F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E26FC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EE26F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E26FC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EE26FC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EE26F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E26FC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7E801346" w14:textId="77777777" w:rsidR="00C35689" w:rsidRPr="00EE26FC" w:rsidRDefault="0039544E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E26FC">
              <w:rPr>
                <w:rFonts w:ascii="Titillium Web" w:hAnsi="Titillium Web"/>
                <w:i/>
                <w:iCs/>
                <w:szCs w:val="24"/>
              </w:rPr>
              <w:t>Tomba 1156 a cremazione.</w:t>
            </w:r>
          </w:p>
          <w:p w14:paraId="12705EDE" w14:textId="77777777" w:rsidR="00C35689" w:rsidRPr="00EE26FC" w:rsidRDefault="0039544E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E26FC">
              <w:rPr>
                <w:rFonts w:ascii="Titillium Web" w:hAnsi="Titillium Web"/>
                <w:i/>
                <w:iCs/>
                <w:szCs w:val="24"/>
              </w:rPr>
              <w:t>A m. 25 a levante del canalino B, a m. 107 a nord del Donna Bianca e a m. 0,65 di profondità poggiava:</w:t>
            </w:r>
          </w:p>
          <w:p w14:paraId="7BF416A1" w14:textId="77777777" w:rsidR="00C35689" w:rsidRPr="00EE26FC" w:rsidRDefault="0039544E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E26FC">
              <w:rPr>
                <w:rFonts w:ascii="Titillium Web" w:hAnsi="Titillium Web"/>
                <w:i/>
                <w:iCs/>
                <w:szCs w:val="24"/>
              </w:rPr>
              <w:t>1 doliaccio di forma ovoidale, di argilla bruno rossastra, completamente marcito. La parte superiore del dolio era stata strappata dall’aratro e trasportata all’aperto.</w:t>
            </w:r>
          </w:p>
          <w:p w14:paraId="5E15103A" w14:textId="77777777" w:rsidR="00C35689" w:rsidRPr="00EE26FC" w:rsidRDefault="0039544E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E26FC">
              <w:rPr>
                <w:rFonts w:ascii="Titillium Web" w:hAnsi="Titillium Web"/>
                <w:i/>
                <w:iCs/>
                <w:szCs w:val="24"/>
              </w:rPr>
              <w:t>Entro al dolio erano le ossa combuste e</w:t>
            </w:r>
          </w:p>
          <w:p w14:paraId="691C7715" w14:textId="77777777" w:rsidR="00C35689" w:rsidRPr="00EE26FC" w:rsidRDefault="0039544E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E26FC">
              <w:rPr>
                <w:rFonts w:ascii="Titillium Web" w:hAnsi="Titillium Web"/>
                <w:i/>
                <w:iCs/>
                <w:szCs w:val="24"/>
              </w:rPr>
              <w:t>1 kylix a vern. nera, liscia, in frammenti</w:t>
            </w:r>
          </w:p>
          <w:p w14:paraId="04113DB2" w14:textId="77777777" w:rsidR="00C35689" w:rsidRPr="00EE26FC" w:rsidRDefault="0039544E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E26FC">
              <w:rPr>
                <w:rFonts w:ascii="Titillium Web" w:hAnsi="Titillium Web"/>
                <w:i/>
                <w:iCs/>
                <w:szCs w:val="24"/>
              </w:rPr>
              <w:t>1 oinochoe di forma ovoidale, a bocca</w:t>
            </w:r>
          </w:p>
          <w:p w14:paraId="247879B5" w14:textId="77777777" w:rsidR="00C35689" w:rsidRPr="00EE26FC" w:rsidRDefault="0039544E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E26FC">
              <w:rPr>
                <w:rFonts w:ascii="Titillium Web" w:hAnsi="Titillium Web"/>
                <w:i/>
                <w:iCs/>
                <w:szCs w:val="24"/>
              </w:rPr>
              <w:t>trilobata, e a vern. n. molto corrosa; è in fram.ti</w:t>
            </w:r>
          </w:p>
          <w:p w14:paraId="3CE1D664" w14:textId="77777777" w:rsidR="00C35689" w:rsidRPr="00EE26FC" w:rsidRDefault="0039544E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E26FC">
              <w:rPr>
                <w:rFonts w:ascii="Titillium Web" w:hAnsi="Titillium Web"/>
                <w:i/>
                <w:iCs/>
                <w:szCs w:val="24"/>
              </w:rPr>
              <w:t>Furono eseguite diverse trivellazioni nei pressi della tomba ma con esito negativo.</w:t>
            </w:r>
          </w:p>
        </w:tc>
      </w:tr>
      <w:tr w:rsidR="0086297F" w:rsidRPr="00EE26FC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EE26F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E26FC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EE26F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E26FC">
              <w:rPr>
                <w:rFonts w:ascii="Titillium Web" w:hAnsi="Titillium Web"/>
                <w:szCs w:val="24"/>
              </w:rPr>
              <w:t>Dentro il cinerario</w:t>
            </w:r>
          </w:p>
        </w:tc>
      </w:tr>
      <w:tr w:rsidR="0086297F" w:rsidRPr="00EE26FC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EE26F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E26FC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EE26F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E26FC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EE26FC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EE26F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E26FC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EE26F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E26FC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EE26FC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EE26F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E26FC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EE26F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E26FC">
              <w:rPr>
                <w:rFonts w:ascii="Titillium Web" w:hAnsi="Titillium Web"/>
                <w:szCs w:val="24"/>
              </w:rPr>
              <w:t>Adulto</w:t>
            </w:r>
          </w:p>
        </w:tc>
      </w:tr>
      <w:tr w:rsidR="0086297F" w:rsidRPr="00EE26FC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EE26F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E26FC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3EEA98AA" w14:textId="77777777" w:rsidR="00C35689" w:rsidRPr="00EE26FC" w:rsidRDefault="0039544E" w:rsidP="00EE26FC">
            <w:pPr>
              <w:jc w:val="center"/>
              <w:rPr>
                <w:rFonts w:ascii="Titillium Web" w:hAnsi="Titillium Web"/>
                <w:szCs w:val="24"/>
              </w:rPr>
            </w:pPr>
            <w:r w:rsidRPr="00EE26FC">
              <w:rPr>
                <w:rFonts w:ascii="Titillium Web" w:eastAsia="Titillium" w:hAnsi="Titillium Web" w:cs="Titillium"/>
                <w:smallCaps/>
                <w:szCs w:val="24"/>
              </w:rPr>
              <w:t>Felletti-Maj</w:t>
            </w:r>
            <w:r w:rsidRPr="00EE26FC">
              <w:rPr>
                <w:rFonts w:ascii="Titillium Web" w:eastAsia="Titillium" w:hAnsi="Titillium Web" w:cs="Titillium"/>
                <w:szCs w:val="24"/>
              </w:rPr>
              <w:t xml:space="preserve"> 1940, p. 329; </w:t>
            </w:r>
            <w:r w:rsidRPr="00EE26FC">
              <w:rPr>
                <w:rFonts w:ascii="Titillium Web" w:eastAsia="Titillium" w:hAnsi="Titillium Web" w:cs="Titillium"/>
                <w:smallCaps/>
                <w:szCs w:val="24"/>
              </w:rPr>
              <w:t>Trevisanello</w:t>
            </w:r>
            <w:r w:rsidRPr="00EE26FC">
              <w:rPr>
                <w:rFonts w:ascii="Titillium Web" w:eastAsia="Titillium" w:hAnsi="Titillium Web" w:cs="Titillium"/>
                <w:szCs w:val="24"/>
              </w:rPr>
              <w:t xml:space="preserve"> 2024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472AF4"/>
    <w:rsid w:val="00551AF8"/>
    <w:rsid w:val="005B5AFF"/>
    <w:rsid w:val="006162A4"/>
    <w:rsid w:val="006346F7"/>
    <w:rsid w:val="006D6EFB"/>
    <w:rsid w:val="007145BC"/>
    <w:rsid w:val="007E2465"/>
    <w:rsid w:val="0086297F"/>
    <w:rsid w:val="009E4922"/>
    <w:rsid w:val="00AB321D"/>
    <w:rsid w:val="00B165C4"/>
    <w:rsid w:val="00C21EE0"/>
    <w:rsid w:val="00C35689"/>
    <w:rsid w:val="00D900AB"/>
    <w:rsid w:val="00D936E8"/>
    <w:rsid w:val="00E24633"/>
    <w:rsid w:val="00EE26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169</Words>
  <Characters>968</Characters>
  <Application>Microsoft Office Word</Application>
  <DocSecurity>0</DocSecurity>
  <Lines>8</Lines>
  <Paragraphs>2</Paragraphs>
  <ScaleCrop>false</ScaleCrop>
  <Company/>
  <LinksUpToDate>false</LinksUpToDate>
  <CharactersWithSpaces>1135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2026-05-13T20:45:00Z</dcterms:modified>
</cp:coreProperties>
</file>