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1157</w:t>
      </w:r>
    </w:p>
    <w:tbl>
      <w:tblPr>
        <w:tblStyle w:val="Grigliatabella"/>
        <w:tblW w:w="5000" w:type="pct"/>
        <w:jc w:val="center"/>
        <w:tblLook w:val="04A0" w:firstRow="1" w:lastRow="0" w:firstColumn="1" w:lastColumn="0" w:noHBand="0" w:noVBand="1"/>
      </w:tblPr>
      <w:tblGrid>
        <w:gridCol w:w="2990"/>
        <w:gridCol w:w="6070"/>
      </w:tblGrid>
      <w:tr w:rsidR="0086297F" w:rsidRPr="0085266B" w14:paraId="69604347" w14:textId="77777777" w:rsidTr="002665C6">
        <w:trPr>
          <w:jc w:val="center"/>
        </w:trPr>
        <w:tc>
          <w:tcPr>
            <w:tcW w:w="1650" w:type="pct"/>
            <w:vAlign w:val="center"/>
          </w:tcPr>
          <w:p w14:paraId="59258D49"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Anno di rinvenimento</w:t>
            </w:r>
          </w:p>
        </w:tc>
        <w:tc>
          <w:tcPr>
            <w:tcW w:w="3350" w:type="pct"/>
            <w:vAlign w:val="center"/>
          </w:tcPr>
          <w:p w14:paraId="10AA1E7C" w14:textId="59BFE2EE" w:rsidR="0086297F" w:rsidRPr="0085266B" w:rsidRDefault="0086297F" w:rsidP="002665C6">
            <w:pPr>
              <w:jc w:val="center"/>
              <w:rPr>
                <w:rFonts w:ascii="Titillium Web" w:hAnsi="Titillium Web"/>
                <w:szCs w:val="24"/>
              </w:rPr>
            </w:pPr>
            <w:r w:rsidRPr="0085266B">
              <w:rPr>
                <w:rFonts w:ascii="Titillium Web" w:hAnsi="Titillium Web"/>
                <w:szCs w:val="24"/>
              </w:rPr>
              <w:t>1930</w:t>
            </w:r>
          </w:p>
        </w:tc>
      </w:tr>
      <w:tr w:rsidR="0086297F" w:rsidRPr="0085266B" w14:paraId="3B6B9C62" w14:textId="77777777" w:rsidTr="002665C6">
        <w:trPr>
          <w:jc w:val="center"/>
        </w:trPr>
        <w:tc>
          <w:tcPr>
            <w:tcW w:w="1650" w:type="pct"/>
            <w:vAlign w:val="center"/>
          </w:tcPr>
          <w:p w14:paraId="2D01D888"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Stato di conservazione della tomba</w:t>
            </w:r>
          </w:p>
        </w:tc>
        <w:tc>
          <w:tcPr>
            <w:tcW w:w="3350" w:type="pct"/>
            <w:vAlign w:val="center"/>
          </w:tcPr>
          <w:p w14:paraId="3ADC95CD" w14:textId="31719CCD" w:rsidR="0086297F" w:rsidRPr="0085266B" w:rsidRDefault="0086297F" w:rsidP="002665C6">
            <w:pPr>
              <w:jc w:val="center"/>
              <w:rPr>
                <w:rFonts w:ascii="Titillium Web" w:hAnsi="Titillium Web"/>
                <w:szCs w:val="24"/>
              </w:rPr>
            </w:pPr>
            <w:r w:rsidRPr="0085266B">
              <w:rPr>
                <w:rFonts w:ascii="Titillium Web" w:hAnsi="Titillium Web"/>
                <w:szCs w:val="24"/>
              </w:rPr>
              <w:t>Sconvolta</w:t>
            </w:r>
          </w:p>
        </w:tc>
      </w:tr>
      <w:tr w:rsidR="0086297F" w:rsidRPr="0085266B" w14:paraId="3D165E1E" w14:textId="77777777" w:rsidTr="002665C6">
        <w:trPr>
          <w:jc w:val="center"/>
        </w:trPr>
        <w:tc>
          <w:tcPr>
            <w:tcW w:w="1650" w:type="pct"/>
            <w:vAlign w:val="center"/>
          </w:tcPr>
          <w:p w14:paraId="2A5B3D4F"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Rito di seppellimento</w:t>
            </w:r>
          </w:p>
        </w:tc>
        <w:tc>
          <w:tcPr>
            <w:tcW w:w="3350" w:type="pct"/>
            <w:vAlign w:val="center"/>
          </w:tcPr>
          <w:p w14:paraId="094BD426" w14:textId="6E99443A" w:rsidR="0086297F" w:rsidRPr="0085266B" w:rsidRDefault="0086297F" w:rsidP="002665C6">
            <w:pPr>
              <w:jc w:val="center"/>
              <w:rPr>
                <w:rFonts w:ascii="Titillium Web" w:hAnsi="Titillium Web"/>
                <w:szCs w:val="24"/>
              </w:rPr>
            </w:pPr>
            <w:r w:rsidRPr="0085266B">
              <w:rPr>
                <w:rFonts w:ascii="Titillium Web" w:hAnsi="Titillium Web"/>
                <w:szCs w:val="24"/>
              </w:rPr>
              <w:t>Inumazione</w:t>
            </w:r>
          </w:p>
        </w:tc>
      </w:tr>
      <w:tr w:rsidR="0086297F" w:rsidRPr="0085266B" w14:paraId="44CADBCB" w14:textId="77777777" w:rsidTr="002665C6">
        <w:trPr>
          <w:jc w:val="center"/>
        </w:trPr>
        <w:tc>
          <w:tcPr>
            <w:tcW w:w="1650" w:type="pct"/>
            <w:vAlign w:val="center"/>
          </w:tcPr>
          <w:p w14:paraId="1E25741A"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Struttura tomba</w:t>
            </w:r>
          </w:p>
        </w:tc>
        <w:tc>
          <w:tcPr>
            <w:tcW w:w="3350" w:type="pct"/>
            <w:vAlign w:val="center"/>
          </w:tcPr>
          <w:p w14:paraId="1DE3BCB3" w14:textId="08DB6A85" w:rsidR="0086297F" w:rsidRPr="0085266B" w:rsidRDefault="0086297F" w:rsidP="002665C6">
            <w:pPr>
              <w:jc w:val="center"/>
              <w:rPr>
                <w:rFonts w:ascii="Titillium Web" w:hAnsi="Titillium Web"/>
                <w:szCs w:val="24"/>
              </w:rPr>
            </w:pPr>
            <w:r w:rsidRPr="0085266B">
              <w:rPr>
                <w:rFonts w:ascii="Titillium Web" w:hAnsi="Titillium Web"/>
                <w:szCs w:val="24"/>
              </w:rPr>
              <w:t>fossa con cassone ligneo</w:t>
            </w:r>
          </w:p>
        </w:tc>
      </w:tr>
      <w:tr w:rsidR="0086297F" w:rsidRPr="0085266B" w14:paraId="47E1F943" w14:textId="77777777" w:rsidTr="002665C6">
        <w:trPr>
          <w:jc w:val="center"/>
        </w:trPr>
        <w:tc>
          <w:tcPr>
            <w:tcW w:w="1650" w:type="pct"/>
            <w:vAlign w:val="center"/>
          </w:tcPr>
          <w:p w14:paraId="355EE080"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 xml:space="preserve">Profondità dal piano di campagna </w:t>
            </w:r>
          </w:p>
        </w:tc>
        <w:tc>
          <w:tcPr>
            <w:tcW w:w="3350" w:type="pct"/>
            <w:vAlign w:val="center"/>
          </w:tcPr>
          <w:p w14:paraId="13D75B9B" w14:textId="6492371F" w:rsidR="0086297F" w:rsidRPr="0085266B" w:rsidRDefault="0086297F" w:rsidP="002665C6">
            <w:pPr>
              <w:jc w:val="center"/>
              <w:rPr>
                <w:rFonts w:ascii="Titillium Web" w:hAnsi="Titillium Web"/>
                <w:szCs w:val="24"/>
              </w:rPr>
            </w:pPr>
            <w:r w:rsidRPr="0085266B">
              <w:rPr>
                <w:rFonts w:ascii="Titillium Web" w:hAnsi="Titillium Web"/>
                <w:szCs w:val="24"/>
              </w:rPr>
              <w:t>1,2 m</w:t>
            </w:r>
          </w:p>
        </w:tc>
      </w:tr>
      <w:tr w:rsidR="0086297F" w:rsidRPr="0085266B" w14:paraId="75BC79FE" w14:textId="77777777" w:rsidTr="002665C6">
        <w:trPr>
          <w:jc w:val="center"/>
        </w:trPr>
        <w:tc>
          <w:tcPr>
            <w:tcW w:w="1650" w:type="pct"/>
            <w:vAlign w:val="center"/>
          </w:tcPr>
          <w:p w14:paraId="432462C5"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Dimensioni della sepoltura</w:t>
            </w:r>
          </w:p>
        </w:tc>
        <w:tc>
          <w:tcPr>
            <w:tcW w:w="3350" w:type="pct"/>
            <w:vAlign w:val="center"/>
          </w:tcPr>
          <w:p w14:paraId="65EDFAD4" w14:textId="5859930D" w:rsidR="0086297F" w:rsidRPr="0085266B" w:rsidRDefault="0086297F" w:rsidP="002665C6">
            <w:pPr>
              <w:jc w:val="center"/>
              <w:rPr>
                <w:rFonts w:ascii="Titillium Web" w:hAnsi="Titillium Web"/>
                <w:szCs w:val="24"/>
              </w:rPr>
            </w:pPr>
            <w:r w:rsidRPr="0085266B">
              <w:rPr>
                <w:rFonts w:ascii="Titillium Web" w:hAnsi="Titillium Web"/>
                <w:szCs w:val="24"/>
              </w:rPr>
              <w:t>3,0x2,0</w:t>
            </w:r>
          </w:p>
        </w:tc>
      </w:tr>
      <w:tr w:rsidR="0086297F" w:rsidRPr="0085266B" w14:paraId="35E5C09E" w14:textId="77777777" w:rsidTr="002665C6">
        <w:trPr>
          <w:jc w:val="center"/>
        </w:trPr>
        <w:tc>
          <w:tcPr>
            <w:tcW w:w="1650" w:type="pct"/>
            <w:vAlign w:val="center"/>
          </w:tcPr>
          <w:p w14:paraId="5AA10374"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Orientamento dello scheletro</w:t>
            </w:r>
          </w:p>
        </w:tc>
        <w:tc>
          <w:tcPr>
            <w:tcW w:w="3350" w:type="pct"/>
            <w:vAlign w:val="center"/>
          </w:tcPr>
          <w:p w14:paraId="6E0E4E7B" w14:textId="7F6B3E0C" w:rsidR="0086297F" w:rsidRPr="0085266B" w:rsidRDefault="0086297F" w:rsidP="002665C6">
            <w:pPr>
              <w:jc w:val="center"/>
              <w:rPr>
                <w:rFonts w:ascii="Titillium Web" w:hAnsi="Titillium Web"/>
                <w:szCs w:val="24"/>
              </w:rPr>
            </w:pPr>
            <w:r w:rsidRPr="0085266B">
              <w:rPr>
                <w:rFonts w:ascii="Titillium Web" w:hAnsi="Titillium Web"/>
                <w:szCs w:val="24"/>
              </w:rPr>
              <w:t>W-E</w:t>
            </w:r>
          </w:p>
        </w:tc>
      </w:tr>
      <w:tr w:rsidR="0086297F" w:rsidRPr="0085266B" w14:paraId="71236441" w14:textId="77777777" w:rsidTr="002665C6">
        <w:trPr>
          <w:jc w:val="center"/>
        </w:trPr>
        <w:tc>
          <w:tcPr>
            <w:tcW w:w="1650" w:type="pct"/>
            <w:vAlign w:val="center"/>
          </w:tcPr>
          <w:p w14:paraId="4A1B31A8"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Segnacolo</w:t>
            </w:r>
          </w:p>
        </w:tc>
        <w:tc>
          <w:tcPr>
            <w:tcW w:w="3350" w:type="pct"/>
            <w:vAlign w:val="center"/>
          </w:tcPr>
          <w:p w14:paraId="104CE615" w14:textId="50385AE1" w:rsidR="0086297F" w:rsidRPr="0085266B" w:rsidRDefault="0086297F" w:rsidP="002665C6">
            <w:pPr>
              <w:jc w:val="center"/>
              <w:rPr>
                <w:rFonts w:ascii="Titillium Web" w:hAnsi="Titillium Web"/>
                <w:szCs w:val="24"/>
              </w:rPr>
            </w:pPr>
            <w:r w:rsidRPr="0085266B">
              <w:rPr>
                <w:rFonts w:ascii="Titillium Web" w:hAnsi="Titillium Web"/>
                <w:szCs w:val="24"/>
              </w:rPr>
              <w:t>/</w:t>
            </w:r>
          </w:p>
        </w:tc>
      </w:tr>
      <w:tr w:rsidR="0086297F" w:rsidRPr="0085266B" w14:paraId="6D6CBA71" w14:textId="77777777" w:rsidTr="002665C6">
        <w:trPr>
          <w:jc w:val="center"/>
        </w:trPr>
        <w:tc>
          <w:tcPr>
            <w:tcW w:w="1650" w:type="pct"/>
            <w:vAlign w:val="center"/>
          </w:tcPr>
          <w:p w14:paraId="75CA0D64"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Giornale di scavo</w:t>
            </w:r>
          </w:p>
        </w:tc>
        <w:tc>
          <w:tcPr>
            <w:tcW w:w="3350" w:type="pct"/>
            <w:vAlign w:val="center"/>
          </w:tcPr>
          <w:p w14:paraId="5EE301C1" w14:textId="77777777" w:rsidR="00C23A8C" w:rsidRPr="0085266B" w:rsidRDefault="002275A5">
            <w:pPr>
              <w:rPr>
                <w:rFonts w:ascii="Titillium Web" w:hAnsi="Titillium Web"/>
                <w:i/>
                <w:iCs/>
                <w:szCs w:val="24"/>
              </w:rPr>
            </w:pPr>
            <w:r w:rsidRPr="0085266B">
              <w:rPr>
                <w:rFonts w:ascii="Titillium Web" w:hAnsi="Titillium Web"/>
                <w:i/>
                <w:iCs/>
                <w:szCs w:val="24"/>
              </w:rPr>
              <w:t>parzialmente frugata</w:t>
            </w:r>
          </w:p>
          <w:p w14:paraId="45C7316A" w14:textId="77777777" w:rsidR="00C23A8C" w:rsidRPr="0085266B" w:rsidRDefault="002275A5">
            <w:pPr>
              <w:rPr>
                <w:rFonts w:ascii="Titillium Web" w:hAnsi="Titillium Web"/>
                <w:i/>
                <w:iCs/>
                <w:szCs w:val="24"/>
              </w:rPr>
            </w:pPr>
            <w:r w:rsidRPr="0085266B">
              <w:rPr>
                <w:rFonts w:ascii="Titillium Web" w:hAnsi="Titillium Web"/>
                <w:i/>
                <w:iCs/>
                <w:szCs w:val="24"/>
              </w:rPr>
              <w:t>Tomba 1157 a umazione -</w:t>
            </w:r>
          </w:p>
          <w:p w14:paraId="05BF835B" w14:textId="77777777" w:rsidR="00C23A8C" w:rsidRPr="0085266B" w:rsidRDefault="002275A5">
            <w:pPr>
              <w:rPr>
                <w:rFonts w:ascii="Titillium Web" w:hAnsi="Titillium Web"/>
                <w:i/>
                <w:iCs/>
                <w:szCs w:val="24"/>
              </w:rPr>
            </w:pPr>
            <w:r w:rsidRPr="0085266B">
              <w:rPr>
                <w:rFonts w:ascii="Titillium Web" w:hAnsi="Titillium Web"/>
                <w:i/>
                <w:iCs/>
                <w:szCs w:val="24"/>
              </w:rPr>
              <w:t>con cassa di legno –</w:t>
            </w:r>
          </w:p>
          <w:p w14:paraId="1F1EF75A" w14:textId="77777777" w:rsidR="00C23A8C" w:rsidRPr="0085266B" w:rsidRDefault="002275A5">
            <w:pPr>
              <w:rPr>
                <w:rFonts w:ascii="Titillium Web" w:hAnsi="Titillium Web"/>
                <w:i/>
                <w:iCs/>
                <w:szCs w:val="24"/>
              </w:rPr>
            </w:pPr>
            <w:r w:rsidRPr="0085266B">
              <w:rPr>
                <w:rFonts w:ascii="Titillium Web" w:hAnsi="Titillium Web"/>
                <w:i/>
                <w:iCs/>
                <w:szCs w:val="24"/>
              </w:rPr>
              <w:t>A m 0,70 di profondità dal piano di campagna, si incontra un terreno di sabbia argillosa con calce. La superficie di questo tratto è di circa 3 metri di lunghezza per 2 di larghezza.</w:t>
            </w:r>
          </w:p>
          <w:p w14:paraId="02040181" w14:textId="77777777" w:rsidR="00C23A8C" w:rsidRPr="0085266B" w:rsidRDefault="002275A5">
            <w:pPr>
              <w:rPr>
                <w:rFonts w:ascii="Titillium Web" w:hAnsi="Titillium Web"/>
                <w:i/>
                <w:iCs/>
                <w:szCs w:val="24"/>
              </w:rPr>
            </w:pPr>
            <w:r w:rsidRPr="0085266B">
              <w:rPr>
                <w:rFonts w:ascii="Titillium Web" w:hAnsi="Titillium Web"/>
                <w:i/>
                <w:iCs/>
                <w:szCs w:val="24"/>
              </w:rPr>
              <w:t>Fra la calce appare la bocca di un’anfora pontuta e grezza e presso la bocca del vaso:</w:t>
            </w:r>
          </w:p>
          <w:p w14:paraId="6EBA621D" w14:textId="77777777" w:rsidR="00C23A8C" w:rsidRPr="0085266B" w:rsidRDefault="002275A5">
            <w:pPr>
              <w:rPr>
                <w:rFonts w:ascii="Titillium Web" w:hAnsi="Titillium Web"/>
                <w:i/>
                <w:iCs/>
                <w:szCs w:val="24"/>
              </w:rPr>
            </w:pPr>
            <w:r w:rsidRPr="0085266B">
              <w:rPr>
                <w:rFonts w:ascii="Titillium Web" w:hAnsi="Titillium Web"/>
                <w:i/>
                <w:iCs/>
                <w:szCs w:val="24"/>
              </w:rPr>
              <w:t>1 kylix capovolta, in frammenti, figurata nel medaglione e nel rovescio, di arte e di fattura campana ? : la kylix manca del piede.</w:t>
            </w:r>
          </w:p>
          <w:p w14:paraId="7F52F1D6" w14:textId="77777777" w:rsidR="00C23A8C" w:rsidRPr="0085266B" w:rsidRDefault="002275A5">
            <w:pPr>
              <w:rPr>
                <w:rFonts w:ascii="Titillium Web" w:hAnsi="Titillium Web"/>
                <w:i/>
                <w:iCs/>
                <w:szCs w:val="24"/>
              </w:rPr>
            </w:pPr>
            <w:r w:rsidRPr="0085266B">
              <w:rPr>
                <w:rFonts w:ascii="Titillium Web" w:hAnsi="Titillium Web"/>
                <w:i/>
                <w:iCs/>
                <w:szCs w:val="24"/>
              </w:rPr>
              <w:t>Si noti che dal piano di campagna fino a pochi centimetri sulla bocca dell’anfora e della kylix, il terreno è ovunque rimaneggiato e si rinvengono moltissimi detriti di cotto romano, come tegoloni, mattoni, anfore ecc...</w:t>
            </w:r>
          </w:p>
          <w:p w14:paraId="2C14A6E3" w14:textId="77777777" w:rsidR="00C23A8C" w:rsidRPr="0085266B" w:rsidRDefault="002275A5">
            <w:pPr>
              <w:rPr>
                <w:rFonts w:ascii="Titillium Web" w:hAnsi="Titillium Web"/>
                <w:i/>
                <w:iCs/>
                <w:szCs w:val="24"/>
              </w:rPr>
            </w:pPr>
            <w:r w:rsidRPr="0085266B">
              <w:rPr>
                <w:rFonts w:ascii="Titillium Web" w:hAnsi="Titillium Web"/>
                <w:i/>
                <w:iCs/>
                <w:szCs w:val="24"/>
              </w:rPr>
              <w:t>A m 3 più a levante si riviene (a m 0,65 di profondità) un peso romano da telaio, in cotto.</w:t>
            </w:r>
          </w:p>
          <w:p w14:paraId="2F532DF4" w14:textId="77777777" w:rsidR="00C23A8C" w:rsidRPr="0085266B" w:rsidRDefault="002275A5">
            <w:pPr>
              <w:rPr>
                <w:rFonts w:ascii="Titillium Web" w:hAnsi="Titillium Web"/>
                <w:i/>
                <w:iCs/>
                <w:szCs w:val="24"/>
              </w:rPr>
            </w:pPr>
            <w:r w:rsidRPr="0085266B">
              <w:rPr>
                <w:rFonts w:ascii="Titillium Web" w:hAnsi="Titillium Web"/>
                <w:i/>
                <w:iCs/>
                <w:szCs w:val="24"/>
              </w:rPr>
              <w:t>Lo scavo prosegue (sotto la pioggia continua) in un terreno duro e compatto in causa della calce che fu abbondantemente buttata sopra lo scheletro e gli oggetti, fino al piano della tomba (metri 1,20 di profondità) mettendo in luce di quando in quando dei residui di legno, marciti e scoloriti dalla calce e che indubbiamente sono i resti della cassa che racchiuse la tomba.</w:t>
            </w:r>
          </w:p>
          <w:p w14:paraId="2516BB2A" w14:textId="77777777" w:rsidR="00C23A8C" w:rsidRPr="0085266B" w:rsidRDefault="002275A5">
            <w:pPr>
              <w:rPr>
                <w:rFonts w:ascii="Titillium Web" w:hAnsi="Titillium Web"/>
                <w:i/>
                <w:iCs/>
                <w:szCs w:val="24"/>
              </w:rPr>
            </w:pPr>
            <w:r w:rsidRPr="0085266B">
              <w:rPr>
                <w:rFonts w:ascii="Titillium Web" w:hAnsi="Titillium Web"/>
                <w:i/>
                <w:iCs/>
                <w:szCs w:val="24"/>
              </w:rPr>
              <w:t>Lo scheletro è orientato da pon. a lev. (gradi 310) ed è consumato (quasi) dalla calce.</w:t>
            </w:r>
          </w:p>
          <w:p w14:paraId="741705B5" w14:textId="77777777" w:rsidR="00C23A8C" w:rsidRPr="0085266B" w:rsidRDefault="002275A5">
            <w:pPr>
              <w:rPr>
                <w:rFonts w:ascii="Titillium Web" w:hAnsi="Titillium Web"/>
                <w:i/>
                <w:iCs/>
                <w:szCs w:val="24"/>
              </w:rPr>
            </w:pPr>
            <w:r w:rsidRPr="0085266B">
              <w:rPr>
                <w:rFonts w:ascii="Titillium Web" w:hAnsi="Titillium Web"/>
                <w:i/>
                <w:iCs/>
                <w:szCs w:val="24"/>
              </w:rPr>
              <w:lastRenderedPageBreak/>
              <w:t>Le ossa dello scheletro posano sopra i frammenti fittili e benché non si possa dire che la tomba fu sconvolta, pure si prova un certo stupore davanti al disordine del materiale che in gran parte giace sotto allo scheletro, e in parte (specie a destra dello scheletro) si rinviene più alto di m 0,20 dal piano ove posa la testa dello scheletro.</w:t>
            </w:r>
          </w:p>
          <w:p w14:paraId="3242ED96" w14:textId="77777777" w:rsidR="00C23A8C" w:rsidRPr="0085266B" w:rsidRDefault="002275A5">
            <w:pPr>
              <w:rPr>
                <w:rFonts w:ascii="Titillium Web" w:hAnsi="Titillium Web"/>
                <w:i/>
                <w:iCs/>
                <w:szCs w:val="24"/>
              </w:rPr>
            </w:pPr>
            <w:r w:rsidRPr="0085266B">
              <w:rPr>
                <w:rFonts w:ascii="Titillium Web" w:hAnsi="Titillium Web"/>
                <w:i/>
                <w:iCs/>
                <w:szCs w:val="24"/>
              </w:rPr>
              <w:t>È strano che si rinvenga a destra dello scheletro qualche frammento soltanto di una kylix figurata, e che si sia rinvenuta altra kylix sopra la tomba all’altezza della bocca dell’anfora la quale sormontava lo scheletro e tutto l’altro materiale di m 0,50 almeno. La tomba fu rovistata?</w:t>
            </w:r>
          </w:p>
          <w:p w14:paraId="4CA15EA5" w14:textId="77777777" w:rsidR="00C23A8C" w:rsidRPr="0085266B" w:rsidRDefault="002275A5">
            <w:pPr>
              <w:rPr>
                <w:rFonts w:ascii="Titillium Web" w:hAnsi="Titillium Web"/>
                <w:i/>
                <w:iCs/>
                <w:szCs w:val="24"/>
              </w:rPr>
            </w:pPr>
            <w:r w:rsidRPr="0085266B">
              <w:rPr>
                <w:rFonts w:ascii="Titillium Web" w:hAnsi="Titillium Web"/>
                <w:i/>
                <w:iCs/>
                <w:szCs w:val="24"/>
              </w:rPr>
              <w:t>Io sarei propenso a crederlo e anche per la ragione che dirò più avanti in merito al candelabro di bronzo del quale non si è rinvenuto né lo stelo, né il piede, se pure il candelabro aveva la solita forma, cosa che io non credo...</w:t>
            </w:r>
          </w:p>
          <w:p w14:paraId="65B8C0E6" w14:textId="77777777" w:rsidR="00C23A8C" w:rsidRPr="0085266B" w:rsidRDefault="00C23A8C">
            <w:pPr>
              <w:rPr>
                <w:rFonts w:ascii="Titillium Web" w:hAnsi="Titillium Web"/>
                <w:i/>
                <w:iCs/>
                <w:szCs w:val="24"/>
              </w:rPr>
            </w:pPr>
          </w:p>
          <w:p w14:paraId="7BCD130A" w14:textId="77777777" w:rsidR="00C23A8C" w:rsidRPr="0085266B" w:rsidRDefault="002275A5">
            <w:pPr>
              <w:rPr>
                <w:rFonts w:ascii="Titillium Web" w:hAnsi="Titillium Web"/>
                <w:i/>
                <w:iCs/>
                <w:szCs w:val="24"/>
              </w:rPr>
            </w:pPr>
            <w:r w:rsidRPr="0085266B">
              <w:rPr>
                <w:rFonts w:ascii="Titillium Web" w:hAnsi="Titillium Web"/>
                <w:i/>
                <w:iCs/>
                <w:szCs w:val="24"/>
              </w:rPr>
              <w:t>Suppellettili</w:t>
            </w:r>
          </w:p>
          <w:p w14:paraId="05605E86" w14:textId="77777777" w:rsidR="00C23A8C" w:rsidRPr="0085266B" w:rsidRDefault="002275A5">
            <w:pPr>
              <w:rPr>
                <w:rFonts w:ascii="Titillium Web" w:hAnsi="Titillium Web"/>
                <w:i/>
                <w:iCs/>
                <w:szCs w:val="24"/>
              </w:rPr>
            </w:pPr>
            <w:r w:rsidRPr="0085266B">
              <w:rPr>
                <w:rFonts w:ascii="Titillium Web" w:hAnsi="Titillium Web"/>
                <w:i/>
                <w:iCs/>
                <w:szCs w:val="24"/>
              </w:rPr>
              <w:t>1 kylix (presso la bocca dell’anfora) a figure rosse su fondo nero, figurata nel medaglione e nel rovescio. Il disegno è affrettato ed inabile. Nel medaglione: un eros nudo con ali, a sin. davanti a figura femminile seduta a destra. Fra le due figure (ai piedi) un balsamario disegnato tipo alabastron.</w:t>
            </w:r>
          </w:p>
          <w:p w14:paraId="5D16DFC5" w14:textId="77777777" w:rsidR="00C23A8C" w:rsidRPr="0085266B" w:rsidRDefault="002275A5">
            <w:pPr>
              <w:rPr>
                <w:rFonts w:ascii="Titillium Web" w:hAnsi="Titillium Web"/>
                <w:i/>
                <w:iCs/>
                <w:szCs w:val="24"/>
              </w:rPr>
            </w:pPr>
            <w:r w:rsidRPr="0085266B">
              <w:rPr>
                <w:rFonts w:ascii="Titillium Web" w:hAnsi="Titillium Web"/>
                <w:i/>
                <w:iCs/>
                <w:szCs w:val="24"/>
              </w:rPr>
              <w:t>Nel rovescio figure (molto coperte da sporco terroso) e palmette.</w:t>
            </w:r>
          </w:p>
          <w:p w14:paraId="51935F08" w14:textId="77777777" w:rsidR="00C23A8C" w:rsidRPr="0085266B" w:rsidRDefault="002275A5">
            <w:pPr>
              <w:rPr>
                <w:rFonts w:ascii="Titillium Web" w:hAnsi="Titillium Web"/>
                <w:i/>
                <w:iCs/>
                <w:szCs w:val="24"/>
              </w:rPr>
            </w:pPr>
            <w:r w:rsidRPr="0085266B">
              <w:rPr>
                <w:rFonts w:ascii="Titillium Web" w:hAnsi="Titillium Web"/>
                <w:i/>
                <w:iCs/>
                <w:szCs w:val="24"/>
              </w:rPr>
              <w:t>Della kylix manca il pieduccio e qualche frammentino dell’orlo: è in molti frammenti ma restaurabile.</w:t>
            </w:r>
          </w:p>
          <w:p w14:paraId="1DB1A746" w14:textId="77777777" w:rsidR="00C23A8C" w:rsidRPr="0085266B" w:rsidRDefault="002275A5">
            <w:pPr>
              <w:rPr>
                <w:rFonts w:ascii="Titillium Web" w:hAnsi="Titillium Web"/>
                <w:i/>
                <w:iCs/>
                <w:szCs w:val="24"/>
              </w:rPr>
            </w:pPr>
            <w:r w:rsidRPr="0085266B">
              <w:rPr>
                <w:rFonts w:ascii="Titillium Web" w:hAnsi="Titillium Web"/>
                <w:i/>
                <w:iCs/>
                <w:szCs w:val="24"/>
              </w:rPr>
              <w:t>Dietro la testa dello scheletro era:</w:t>
            </w:r>
          </w:p>
          <w:p w14:paraId="436AFB73" w14:textId="77777777" w:rsidR="00C23A8C" w:rsidRPr="0085266B" w:rsidRDefault="002275A5">
            <w:pPr>
              <w:rPr>
                <w:rFonts w:ascii="Titillium Web" w:hAnsi="Titillium Web"/>
                <w:i/>
                <w:iCs/>
                <w:szCs w:val="24"/>
              </w:rPr>
            </w:pPr>
            <w:r w:rsidRPr="0085266B">
              <w:rPr>
                <w:rFonts w:ascii="Titillium Web" w:hAnsi="Titillium Web"/>
                <w:i/>
                <w:iCs/>
                <w:szCs w:val="24"/>
              </w:rPr>
              <w:t>1 anfora comune, pontuta, grezza e marcita che fu raccolta in frammenti.</w:t>
            </w:r>
          </w:p>
          <w:p w14:paraId="7A3D4E81" w14:textId="77777777" w:rsidR="00C23A8C" w:rsidRPr="0085266B" w:rsidRDefault="002275A5">
            <w:pPr>
              <w:rPr>
                <w:rFonts w:ascii="Titillium Web" w:hAnsi="Titillium Web"/>
                <w:i/>
                <w:iCs/>
                <w:szCs w:val="24"/>
              </w:rPr>
            </w:pPr>
            <w:r w:rsidRPr="0085266B">
              <w:rPr>
                <w:rFonts w:ascii="Titillium Web" w:hAnsi="Titillium Web"/>
                <w:i/>
                <w:iCs/>
                <w:szCs w:val="24"/>
              </w:rPr>
              <w:t>Sempre dietro la testa dello scheletro e presso l’anfora si rinvenne:</w:t>
            </w:r>
          </w:p>
          <w:p w14:paraId="1CF9A200" w14:textId="77777777" w:rsidR="00C23A8C" w:rsidRPr="0085266B" w:rsidRDefault="002275A5">
            <w:pPr>
              <w:rPr>
                <w:rFonts w:ascii="Titillium Web" w:hAnsi="Titillium Web"/>
                <w:i/>
                <w:iCs/>
                <w:szCs w:val="24"/>
              </w:rPr>
            </w:pPr>
            <w:r w:rsidRPr="0085266B">
              <w:rPr>
                <w:rFonts w:ascii="Titillium Web" w:hAnsi="Titillium Web"/>
                <w:i/>
                <w:iCs/>
                <w:szCs w:val="24"/>
              </w:rPr>
              <w:t>1 raffo a 4 lance, di bronzo, appartenente a candelabro</w:t>
            </w:r>
          </w:p>
          <w:p w14:paraId="2FC8ACA6" w14:textId="77777777" w:rsidR="00C23A8C" w:rsidRPr="0085266B" w:rsidRDefault="002275A5">
            <w:pPr>
              <w:rPr>
                <w:rFonts w:ascii="Titillium Web" w:hAnsi="Titillium Web"/>
                <w:i/>
                <w:iCs/>
                <w:szCs w:val="24"/>
              </w:rPr>
            </w:pPr>
            <w:r w:rsidRPr="0085266B">
              <w:rPr>
                <w:rFonts w:ascii="Titillium Web" w:hAnsi="Titillium Web"/>
                <w:i/>
                <w:iCs/>
                <w:szCs w:val="24"/>
              </w:rPr>
              <w:t xml:space="preserve">1 statuetta terminale di candelabro, di bronzo, con grande anello di forma triangolare (per reggerlo) attaccato e snodato sulla testa della statuetta. L’altezza complessiva del bronzo, con perno sotto la basetta e con anello per reggerlo è di m 0,275. La sola statuetta dai piedi all’apice della testa è di m 0,155. Rappresenta un giovane nudo stante, coperto sulle </w:t>
            </w:r>
            <w:r w:rsidRPr="0085266B">
              <w:rPr>
                <w:rFonts w:ascii="Titillium Web" w:hAnsi="Titillium Web"/>
                <w:i/>
                <w:iCs/>
                <w:szCs w:val="24"/>
              </w:rPr>
              <w:lastRenderedPageBreak/>
              <w:t>spalle da un corto manto i cui lembi ricadono uno sul davanti del petto, a sin, e l’altro gira sulla spalla destra. Il giovane impugna con la destra la spada, che ha poggiata sopra la spalla sinistra fino presso l’orecchio e con la mano sinistra tiene una treccia di capelli che sta tagliando con la spada.</w:t>
            </w:r>
          </w:p>
          <w:p w14:paraId="40941D31" w14:textId="77777777" w:rsidR="00C23A8C" w:rsidRPr="0085266B" w:rsidRDefault="002275A5">
            <w:pPr>
              <w:rPr>
                <w:rFonts w:ascii="Titillium Web" w:hAnsi="Titillium Web"/>
                <w:i/>
                <w:iCs/>
                <w:szCs w:val="24"/>
              </w:rPr>
            </w:pPr>
            <w:r w:rsidRPr="0085266B">
              <w:rPr>
                <w:rFonts w:ascii="Titillium Web" w:hAnsi="Titillium Web"/>
                <w:i/>
                <w:iCs/>
                <w:szCs w:val="24"/>
              </w:rPr>
              <w:t>I capelli sono tenuti da un nastro che gira sulla fronte e dietro il capo, sul quale si innesta un anello entro al quale gira il grande anello triangolare per reggere il bronzo.</w:t>
            </w:r>
          </w:p>
          <w:p w14:paraId="0D30C62F" w14:textId="77777777" w:rsidR="00C23A8C" w:rsidRPr="0085266B" w:rsidRDefault="002275A5">
            <w:pPr>
              <w:rPr>
                <w:rFonts w:ascii="Titillium Web" w:hAnsi="Titillium Web"/>
                <w:i/>
                <w:iCs/>
                <w:szCs w:val="24"/>
              </w:rPr>
            </w:pPr>
            <w:r w:rsidRPr="0085266B">
              <w:rPr>
                <w:rFonts w:ascii="Titillium Web" w:hAnsi="Titillium Web"/>
                <w:i/>
                <w:iCs/>
                <w:szCs w:val="24"/>
              </w:rPr>
              <w:t>La figurina è di mirabile fattura, di proporzioni elegantissime e anatomicamente perfetta. I capelli, i dettagli dei viso, del manto e la parte anatomica sono trattati con una cura sorprendente; sarebbe un pezzo veramente prezioso se il salso e l’umido del sottosuolo non lo avesse rovinato facendo saltare l’epidermide del bronzo mano a mano che si asciuga.</w:t>
            </w:r>
          </w:p>
          <w:p w14:paraId="232FA356" w14:textId="77777777" w:rsidR="00C23A8C" w:rsidRPr="0085266B" w:rsidRDefault="002275A5">
            <w:pPr>
              <w:rPr>
                <w:rFonts w:ascii="Titillium Web" w:hAnsi="Titillium Web"/>
                <w:i/>
                <w:iCs/>
                <w:szCs w:val="24"/>
              </w:rPr>
            </w:pPr>
            <w:r w:rsidRPr="0085266B">
              <w:rPr>
                <w:rFonts w:ascii="Titillium Web" w:hAnsi="Titillium Web"/>
                <w:i/>
                <w:iCs/>
                <w:szCs w:val="24"/>
              </w:rPr>
              <w:t>Nel bronzo si notano tracce di argentatura. Questo bronzo non appartiene sicuramente alla solita forma di candelabro a lungo stelo con piede a tre zampe leonine.</w:t>
            </w:r>
          </w:p>
          <w:p w14:paraId="7599DECC" w14:textId="77777777" w:rsidR="00C23A8C" w:rsidRPr="0085266B" w:rsidRDefault="002275A5">
            <w:pPr>
              <w:rPr>
                <w:rFonts w:ascii="Titillium Web" w:hAnsi="Titillium Web"/>
                <w:i/>
                <w:iCs/>
                <w:szCs w:val="24"/>
              </w:rPr>
            </w:pPr>
            <w:r w:rsidRPr="0085266B">
              <w:rPr>
                <w:rFonts w:ascii="Titillium Web" w:hAnsi="Titillium Web"/>
                <w:i/>
                <w:iCs/>
                <w:szCs w:val="24"/>
              </w:rPr>
              <w:t>Le statuette degli altri candelabri dovevano essere saldate o piombate sopra la raggiera, mentre questo bronzo sotto la basetta circolare ha un piccolo appicagnolo di circa due centimetri, forato trasversalmente che doveva essere incastrato nel tubo di un grosso stelo (del quale non ho idea) e fermatovi mediante un chiodo ribattuto che attraversava e l’appicagnolo della figurina terminale e il tubo del candelabro proprio.</w:t>
            </w:r>
          </w:p>
          <w:p w14:paraId="2B054008" w14:textId="77777777" w:rsidR="00C23A8C" w:rsidRPr="0085266B" w:rsidRDefault="002275A5">
            <w:pPr>
              <w:rPr>
                <w:rFonts w:ascii="Titillium Web" w:hAnsi="Titillium Web"/>
                <w:i/>
                <w:iCs/>
                <w:szCs w:val="24"/>
              </w:rPr>
            </w:pPr>
            <w:r w:rsidRPr="0085266B">
              <w:rPr>
                <w:rFonts w:ascii="Titillium Web" w:hAnsi="Titillium Web"/>
                <w:i/>
                <w:iCs/>
                <w:szCs w:val="24"/>
              </w:rPr>
              <w:t>Il candelabro stesso doveva essere abbastanza alto, poiché la statuina e la raggiera per le candele giacevano presso la testa del morto. Rito questo che si è constatato spessissimo in questo sepolcreto, specialmente quando gli steli dei candelabri erano abbastanza alti da correre il pericolo che la statuetta terminale restasse sopra il piano di campagna scoperta, e allora quasi sempre si erano rinvenuti i detti accessori in fondo alla tomba presso il cranio.</w:t>
            </w:r>
          </w:p>
          <w:p w14:paraId="03763991" w14:textId="77777777" w:rsidR="00C23A8C" w:rsidRPr="0085266B" w:rsidRDefault="002275A5">
            <w:pPr>
              <w:rPr>
                <w:rFonts w:ascii="Titillium Web" w:hAnsi="Titillium Web"/>
                <w:i/>
                <w:iCs/>
                <w:szCs w:val="24"/>
              </w:rPr>
            </w:pPr>
            <w:r w:rsidRPr="0085266B">
              <w:rPr>
                <w:rFonts w:ascii="Titillium Web" w:hAnsi="Titillium Web"/>
                <w:i/>
                <w:iCs/>
                <w:szCs w:val="24"/>
              </w:rPr>
              <w:t xml:space="preserve">Ora io mi chiedo, è possibile che il candelabro in questa tomba non ci fosse? è possibile che un bronzo simile fosse isolato con la sola raggiera per le candele senza che si potesse adoperare non sapendo ove posarlo? Io propendo a credere che nell’epoca romana (siccome lo strato del terreno sconvolto che arriva fin </w:t>
            </w:r>
            <w:r w:rsidRPr="0085266B">
              <w:rPr>
                <w:rFonts w:ascii="Titillium Web" w:hAnsi="Titillium Web"/>
                <w:i/>
                <w:iCs/>
                <w:szCs w:val="24"/>
              </w:rPr>
              <w:lastRenderedPageBreak/>
              <w:t>quasi sulla tomba è di tempo romano) sia stato avvertito questo stelo o tubo di bronzo che appariva negli strati superiori durante i lavori agricoli, e che sia stato strappato o scavato.</w:t>
            </w:r>
          </w:p>
          <w:p w14:paraId="698B2E2A" w14:textId="77777777" w:rsidR="00C23A8C" w:rsidRPr="0085266B" w:rsidRDefault="002275A5">
            <w:pPr>
              <w:rPr>
                <w:rFonts w:ascii="Titillium Web" w:hAnsi="Titillium Web"/>
                <w:i/>
                <w:iCs/>
                <w:szCs w:val="24"/>
              </w:rPr>
            </w:pPr>
            <w:r w:rsidRPr="0085266B">
              <w:rPr>
                <w:rFonts w:ascii="Titillium Web" w:hAnsi="Titillium Web"/>
                <w:i/>
                <w:iCs/>
                <w:szCs w:val="24"/>
              </w:rPr>
              <w:t>Di questi casi, del resto, ne sono già occorsi non uno, non due, ma molti durante lo scavo del sepolcreto di Valle Trebba e vengono a confermare la mia ipotesi.</w:t>
            </w:r>
          </w:p>
          <w:p w14:paraId="1B76EDD5" w14:textId="77777777" w:rsidR="00C23A8C" w:rsidRPr="0085266B" w:rsidRDefault="002275A5">
            <w:pPr>
              <w:rPr>
                <w:rFonts w:ascii="Titillium Web" w:hAnsi="Titillium Web"/>
                <w:i/>
                <w:iCs/>
                <w:szCs w:val="24"/>
              </w:rPr>
            </w:pPr>
            <w:r w:rsidRPr="0085266B">
              <w:rPr>
                <w:rFonts w:ascii="Titillium Web" w:hAnsi="Titillium Web"/>
                <w:i/>
                <w:iCs/>
                <w:szCs w:val="24"/>
              </w:rPr>
              <w:t>Il bronzo in parola ha moltissima analogia con il bronzo del Cellini “il Perseo”. Con grande dolore devesi constatare, che sta polverizzandosi, rovinandosi irrimediabilmente.</w:t>
            </w:r>
          </w:p>
          <w:p w14:paraId="3C8EBF6C" w14:textId="77777777" w:rsidR="00C23A8C" w:rsidRPr="0085266B" w:rsidRDefault="002275A5">
            <w:pPr>
              <w:rPr>
                <w:rFonts w:ascii="Titillium Web" w:hAnsi="Titillium Web"/>
                <w:i/>
                <w:iCs/>
                <w:szCs w:val="24"/>
              </w:rPr>
            </w:pPr>
            <w:r w:rsidRPr="0085266B">
              <w:rPr>
                <w:rFonts w:ascii="Titillium Web" w:hAnsi="Titillium Web"/>
                <w:i/>
                <w:iCs/>
                <w:szCs w:val="24"/>
              </w:rPr>
              <w:t>Presso la gamba destra dello scheletro, anzi sotto ad essa, in frammenti si rinvenne:</w:t>
            </w:r>
          </w:p>
          <w:p w14:paraId="4B52712B" w14:textId="77777777" w:rsidR="00C23A8C" w:rsidRPr="0085266B" w:rsidRDefault="002275A5">
            <w:pPr>
              <w:rPr>
                <w:rFonts w:ascii="Titillium Web" w:hAnsi="Titillium Web"/>
                <w:i/>
                <w:iCs/>
                <w:szCs w:val="24"/>
              </w:rPr>
            </w:pPr>
            <w:r w:rsidRPr="0085266B">
              <w:rPr>
                <w:rFonts w:ascii="Titillium Web" w:hAnsi="Titillium Web"/>
                <w:i/>
                <w:iCs/>
                <w:szCs w:val="24"/>
              </w:rPr>
              <w:t>1 cratere a campana, figurato, di arte etrusco - campana con tracce di pittura sulle figure. Era cementato con la calce e le ossa della gamba destra dello scheletro.</w:t>
            </w:r>
          </w:p>
          <w:p w14:paraId="34CC5DC8" w14:textId="77777777" w:rsidR="00C23A8C" w:rsidRPr="0085266B" w:rsidRDefault="002275A5">
            <w:pPr>
              <w:rPr>
                <w:rFonts w:ascii="Titillium Web" w:hAnsi="Titillium Web"/>
                <w:i/>
                <w:iCs/>
                <w:szCs w:val="24"/>
              </w:rPr>
            </w:pPr>
            <w:r w:rsidRPr="0085266B">
              <w:rPr>
                <w:rFonts w:ascii="Titillium Web" w:hAnsi="Titillium Web"/>
                <w:i/>
                <w:iCs/>
                <w:szCs w:val="24"/>
              </w:rPr>
              <w:t>Il cumulo dei frammenti si protendeva verso sud e ho avuto l’impressione, durante lo scavo, che appunto da quella parte, la tomba fosse stata violata.</w:t>
            </w:r>
          </w:p>
          <w:p w14:paraId="1F368F5C" w14:textId="77777777" w:rsidR="00C23A8C" w:rsidRPr="0085266B" w:rsidRDefault="002275A5">
            <w:pPr>
              <w:rPr>
                <w:rFonts w:ascii="Titillium Web" w:hAnsi="Titillium Web"/>
                <w:i/>
                <w:iCs/>
                <w:szCs w:val="24"/>
              </w:rPr>
            </w:pPr>
            <w:r w:rsidRPr="0085266B">
              <w:rPr>
                <w:rFonts w:ascii="Titillium Web" w:hAnsi="Titillium Web"/>
                <w:i/>
                <w:iCs/>
                <w:szCs w:val="24"/>
              </w:rPr>
              <w:t>Infatti del cratere ne manca assai; della scena principale forse ne manca circa una metà (destra) e ne manca anche del rovescio. Il soggetto rappresenta satiri, menadi ed eros; si notarono tracce di soprapittura in bianco.</w:t>
            </w:r>
          </w:p>
          <w:p w14:paraId="0B267DC3" w14:textId="77777777" w:rsidR="00C23A8C" w:rsidRPr="0085266B" w:rsidRDefault="00C23A8C">
            <w:pPr>
              <w:rPr>
                <w:rFonts w:ascii="Titillium Web" w:hAnsi="Titillium Web"/>
                <w:i/>
                <w:iCs/>
                <w:szCs w:val="24"/>
              </w:rPr>
            </w:pPr>
          </w:p>
          <w:p w14:paraId="5EB3644D" w14:textId="77777777" w:rsidR="00C23A8C" w:rsidRPr="0085266B" w:rsidRDefault="002275A5">
            <w:pPr>
              <w:rPr>
                <w:rFonts w:ascii="Titillium Web" w:hAnsi="Titillium Web"/>
                <w:i/>
                <w:iCs/>
                <w:szCs w:val="24"/>
              </w:rPr>
            </w:pPr>
            <w:r w:rsidRPr="0085266B">
              <w:rPr>
                <w:rFonts w:ascii="Titillium Web" w:hAnsi="Titillium Web"/>
                <w:i/>
                <w:iCs/>
                <w:szCs w:val="24"/>
              </w:rPr>
              <w:t>Sotto al ginocchio destro si rinvenne:</w:t>
            </w:r>
          </w:p>
          <w:p w14:paraId="231BBC3C" w14:textId="77777777" w:rsidR="00C23A8C" w:rsidRPr="0085266B" w:rsidRDefault="002275A5">
            <w:pPr>
              <w:rPr>
                <w:rFonts w:ascii="Titillium Web" w:hAnsi="Titillium Web"/>
                <w:i/>
                <w:iCs/>
                <w:szCs w:val="24"/>
              </w:rPr>
            </w:pPr>
            <w:r w:rsidRPr="0085266B">
              <w:rPr>
                <w:rFonts w:ascii="Titillium Web" w:hAnsi="Titillium Web"/>
                <w:i/>
                <w:iCs/>
                <w:szCs w:val="24"/>
              </w:rPr>
              <w:t>1 bicchiere con due anse, a vern. nera, con zone dipinte in bianco con foglie e bacche. È un po’ lesionato, alto 0,105</w:t>
            </w:r>
          </w:p>
          <w:p w14:paraId="7A11109A" w14:textId="77777777" w:rsidR="00C23A8C" w:rsidRPr="0085266B" w:rsidRDefault="002275A5">
            <w:pPr>
              <w:rPr>
                <w:rFonts w:ascii="Titillium Web" w:hAnsi="Titillium Web"/>
                <w:i/>
                <w:iCs/>
                <w:szCs w:val="24"/>
              </w:rPr>
            </w:pPr>
            <w:r w:rsidRPr="0085266B">
              <w:rPr>
                <w:rFonts w:ascii="Titillium Web" w:hAnsi="Titillium Web"/>
                <w:i/>
                <w:iCs/>
                <w:szCs w:val="24"/>
              </w:rPr>
              <w:t>A destra del cranio, a circa m 1,00 di distanza</w:t>
            </w:r>
          </w:p>
          <w:p w14:paraId="7BB6D6BB" w14:textId="77777777" w:rsidR="00C23A8C" w:rsidRPr="0085266B" w:rsidRDefault="002275A5">
            <w:pPr>
              <w:rPr>
                <w:rFonts w:ascii="Titillium Web" w:hAnsi="Titillium Web"/>
                <w:i/>
                <w:iCs/>
                <w:szCs w:val="24"/>
              </w:rPr>
            </w:pPr>
            <w:r w:rsidRPr="0085266B">
              <w:rPr>
                <w:rFonts w:ascii="Titillium Web" w:hAnsi="Titillium Web"/>
                <w:i/>
                <w:iCs/>
                <w:szCs w:val="24"/>
              </w:rPr>
              <w:t>1 piatto da pesce, a vern. nera buona, con cavetto nel centro. È intero.</w:t>
            </w:r>
          </w:p>
          <w:p w14:paraId="3058CEA1" w14:textId="77777777" w:rsidR="00C23A8C" w:rsidRPr="0085266B" w:rsidRDefault="002275A5">
            <w:pPr>
              <w:rPr>
                <w:rFonts w:ascii="Titillium Web" w:hAnsi="Titillium Web"/>
                <w:i/>
                <w:iCs/>
                <w:szCs w:val="24"/>
              </w:rPr>
            </w:pPr>
            <w:r w:rsidRPr="0085266B">
              <w:rPr>
                <w:rFonts w:ascii="Titillium Web" w:hAnsi="Titillium Web"/>
                <w:i/>
                <w:iCs/>
                <w:szCs w:val="24"/>
              </w:rPr>
              <w:t>Entro il piatto erano ossicini di pollo.</w:t>
            </w:r>
          </w:p>
          <w:p w14:paraId="59FBB25B" w14:textId="77777777" w:rsidR="00C23A8C" w:rsidRPr="0085266B" w:rsidRDefault="002275A5">
            <w:pPr>
              <w:rPr>
                <w:rFonts w:ascii="Titillium Web" w:hAnsi="Titillium Web"/>
                <w:i/>
                <w:iCs/>
                <w:szCs w:val="24"/>
              </w:rPr>
            </w:pPr>
            <w:r w:rsidRPr="0085266B">
              <w:rPr>
                <w:rFonts w:ascii="Titillium Web" w:hAnsi="Titillium Web"/>
                <w:i/>
                <w:iCs/>
                <w:szCs w:val="24"/>
              </w:rPr>
              <w:t>Ai piedi dello scheletro si rinvennero:</w:t>
            </w:r>
          </w:p>
          <w:p w14:paraId="27F62BEB" w14:textId="77777777" w:rsidR="00C23A8C" w:rsidRPr="0085266B" w:rsidRDefault="002275A5">
            <w:pPr>
              <w:rPr>
                <w:rFonts w:ascii="Titillium Web" w:hAnsi="Titillium Web"/>
                <w:i/>
                <w:iCs/>
                <w:szCs w:val="24"/>
              </w:rPr>
            </w:pPr>
            <w:r w:rsidRPr="0085266B">
              <w:rPr>
                <w:rFonts w:ascii="Titillium Web" w:hAnsi="Titillium Web"/>
                <w:i/>
                <w:iCs/>
                <w:szCs w:val="24"/>
              </w:rPr>
              <w:t>2 balsamari di alabastro, tipo alabastron, alti ciascuno 0,23. Uno ha la bocca in frammenti, e l’altro è in pezzi.</w:t>
            </w:r>
          </w:p>
          <w:p w14:paraId="29FFAE90" w14:textId="77777777" w:rsidR="00C23A8C" w:rsidRPr="0085266B" w:rsidRDefault="002275A5">
            <w:pPr>
              <w:rPr>
                <w:rFonts w:ascii="Titillium Web" w:hAnsi="Titillium Web"/>
                <w:i/>
                <w:iCs/>
                <w:szCs w:val="24"/>
              </w:rPr>
            </w:pPr>
            <w:r w:rsidRPr="0085266B">
              <w:rPr>
                <w:rFonts w:ascii="Titillium Web" w:hAnsi="Titillium Web"/>
                <w:i/>
                <w:iCs/>
                <w:szCs w:val="24"/>
              </w:rPr>
              <w:t>Lo scheletro aveva presso la mano destra:</w:t>
            </w:r>
          </w:p>
          <w:p w14:paraId="50D89C22" w14:textId="77777777" w:rsidR="00C23A8C" w:rsidRPr="0085266B" w:rsidRDefault="002275A5">
            <w:pPr>
              <w:rPr>
                <w:rFonts w:ascii="Titillium Web" w:hAnsi="Titillium Web"/>
                <w:i/>
                <w:iCs/>
                <w:szCs w:val="24"/>
              </w:rPr>
            </w:pPr>
            <w:r w:rsidRPr="0085266B">
              <w:rPr>
                <w:rFonts w:ascii="Titillium Web" w:hAnsi="Titillium Web"/>
                <w:i/>
                <w:iCs/>
                <w:szCs w:val="24"/>
              </w:rPr>
              <w:t>1 frammento informe di bronzo</w:t>
            </w:r>
          </w:p>
          <w:p w14:paraId="20EAABAE" w14:textId="77777777" w:rsidR="00C23A8C" w:rsidRPr="0085266B" w:rsidRDefault="002275A5">
            <w:pPr>
              <w:rPr>
                <w:rFonts w:ascii="Titillium Web" w:hAnsi="Titillium Web"/>
                <w:i/>
                <w:iCs/>
                <w:szCs w:val="24"/>
              </w:rPr>
            </w:pPr>
            <w:r w:rsidRPr="0085266B">
              <w:rPr>
                <w:rFonts w:ascii="Titillium Web" w:hAnsi="Titillium Web"/>
                <w:i/>
                <w:iCs/>
                <w:szCs w:val="24"/>
              </w:rPr>
              <w:t>Fra le gambe (presso i piedi)</w:t>
            </w:r>
          </w:p>
          <w:p w14:paraId="65C8F831" w14:textId="77777777" w:rsidR="00C23A8C" w:rsidRPr="0085266B" w:rsidRDefault="002275A5">
            <w:pPr>
              <w:rPr>
                <w:rFonts w:ascii="Titillium Web" w:hAnsi="Titillium Web"/>
                <w:i/>
                <w:iCs/>
                <w:szCs w:val="24"/>
              </w:rPr>
            </w:pPr>
            <w:r w:rsidRPr="0085266B">
              <w:rPr>
                <w:rFonts w:ascii="Titillium Web" w:hAnsi="Titillium Web"/>
                <w:i/>
                <w:iCs/>
                <w:szCs w:val="24"/>
              </w:rPr>
              <w:t>1 cisterella di lamina di bronzo della quale si raccolse soltanto il manico con i due appicagnoli ai lati estremi, che lo mantenevano aderente al coperchio.</w:t>
            </w:r>
          </w:p>
          <w:p w14:paraId="69E662AA" w14:textId="77777777" w:rsidR="00C23A8C" w:rsidRPr="0085266B" w:rsidRDefault="002275A5">
            <w:pPr>
              <w:rPr>
                <w:rFonts w:ascii="Titillium Web" w:hAnsi="Titillium Web"/>
                <w:i/>
                <w:iCs/>
                <w:szCs w:val="24"/>
              </w:rPr>
            </w:pPr>
            <w:r w:rsidRPr="0085266B">
              <w:rPr>
                <w:rFonts w:ascii="Titillium Web" w:hAnsi="Titillium Web"/>
                <w:i/>
                <w:iCs/>
                <w:szCs w:val="24"/>
              </w:rPr>
              <w:lastRenderedPageBreak/>
              <w:t>Presso la mano sinistra:</w:t>
            </w:r>
          </w:p>
          <w:p w14:paraId="4663FF0E" w14:textId="77777777" w:rsidR="00C23A8C" w:rsidRPr="0085266B" w:rsidRDefault="002275A5">
            <w:pPr>
              <w:rPr>
                <w:rFonts w:ascii="Titillium Web" w:hAnsi="Titillium Web"/>
                <w:i/>
                <w:iCs/>
                <w:szCs w:val="24"/>
              </w:rPr>
            </w:pPr>
            <w:r w:rsidRPr="0085266B">
              <w:rPr>
                <w:rFonts w:ascii="Titillium Web" w:hAnsi="Titillium Web"/>
                <w:i/>
                <w:iCs/>
                <w:szCs w:val="24"/>
              </w:rPr>
              <w:t>1 olpe di bronzo, di lamina sottile e del quale si raccolse la bocca, un poco di fondo e il manico. Il manico finisce in una bulla circolare con testa di Medusa in rilievo tenue e i dettagli del viso sono corretti con il bulino. È marcita.</w:t>
            </w:r>
          </w:p>
          <w:p w14:paraId="053C9A20" w14:textId="77777777" w:rsidR="00C23A8C" w:rsidRPr="0085266B" w:rsidRDefault="002275A5">
            <w:pPr>
              <w:rPr>
                <w:rFonts w:ascii="Titillium Web" w:hAnsi="Titillium Web"/>
                <w:i/>
                <w:iCs/>
                <w:szCs w:val="24"/>
              </w:rPr>
            </w:pPr>
            <w:r w:rsidRPr="0085266B">
              <w:rPr>
                <w:rFonts w:ascii="Titillium Web" w:hAnsi="Titillium Web"/>
                <w:i/>
                <w:iCs/>
                <w:szCs w:val="24"/>
              </w:rPr>
              <w:t>Presso la parte destra dello scheletro, come ho già detto, il terreno era assai sconvolto e si rinvennero frammentini di vasi minori. Può darsi che da quella parte si sia frugata la tomba e lo dimostrerebbe il fatto che del cratere figurato a campana, ne manca una parte di frammenti.</w:t>
            </w:r>
          </w:p>
          <w:p w14:paraId="00F16F88" w14:textId="77777777" w:rsidR="00C23A8C" w:rsidRPr="0085266B" w:rsidRDefault="002275A5">
            <w:pPr>
              <w:rPr>
                <w:rFonts w:ascii="Titillium Web" w:hAnsi="Titillium Web"/>
                <w:i/>
                <w:iCs/>
                <w:szCs w:val="24"/>
              </w:rPr>
            </w:pPr>
            <w:r w:rsidRPr="0085266B">
              <w:rPr>
                <w:rFonts w:ascii="Titillium Web" w:hAnsi="Titillium Web"/>
                <w:i/>
                <w:iCs/>
                <w:szCs w:val="24"/>
              </w:rPr>
              <w:t>Allargherò lo scavo per le indagini necessarie e per vedere se vi si trovano altri frammenti.</w:t>
            </w:r>
          </w:p>
        </w:tc>
      </w:tr>
      <w:tr w:rsidR="0086297F" w:rsidRPr="0085266B" w14:paraId="1429C2F3" w14:textId="77777777" w:rsidTr="002665C6">
        <w:trPr>
          <w:jc w:val="center"/>
        </w:trPr>
        <w:tc>
          <w:tcPr>
            <w:tcW w:w="1650" w:type="pct"/>
            <w:vAlign w:val="center"/>
          </w:tcPr>
          <w:p w14:paraId="7F398080"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lastRenderedPageBreak/>
              <w:t>Posizione del corredo</w:t>
            </w:r>
          </w:p>
        </w:tc>
        <w:tc>
          <w:tcPr>
            <w:tcW w:w="3350" w:type="pct"/>
            <w:vAlign w:val="center"/>
          </w:tcPr>
          <w:p w14:paraId="5C03ADA7" w14:textId="7BE54EEF" w:rsidR="0086297F" w:rsidRPr="0085266B" w:rsidRDefault="00BE614E" w:rsidP="002665C6">
            <w:pPr>
              <w:jc w:val="center"/>
              <w:rPr>
                <w:rFonts w:ascii="Titillium Web" w:hAnsi="Titillium Web"/>
                <w:szCs w:val="24"/>
              </w:rPr>
            </w:pPr>
            <w:r w:rsidRPr="00BE614E">
              <w:rPr>
                <w:rFonts w:ascii="Titillium Web" w:hAnsi="Titillium Web"/>
                <w:szCs w:val="24"/>
              </w:rPr>
              <w:t>In gruppo/i attorno ai resti</w:t>
            </w:r>
          </w:p>
        </w:tc>
      </w:tr>
      <w:tr w:rsidR="0086297F" w:rsidRPr="0085266B" w14:paraId="71A0E4AF" w14:textId="77777777" w:rsidTr="002665C6">
        <w:trPr>
          <w:jc w:val="center"/>
        </w:trPr>
        <w:tc>
          <w:tcPr>
            <w:tcW w:w="1650" w:type="pct"/>
            <w:vAlign w:val="center"/>
          </w:tcPr>
          <w:p w14:paraId="2128B19B"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Genere (legato all’analisi del corredo)</w:t>
            </w:r>
          </w:p>
        </w:tc>
        <w:tc>
          <w:tcPr>
            <w:tcW w:w="3350" w:type="pct"/>
            <w:vAlign w:val="center"/>
          </w:tcPr>
          <w:p w14:paraId="31324C2B" w14:textId="4E55E405" w:rsidR="0086297F" w:rsidRPr="0085266B" w:rsidRDefault="0086297F" w:rsidP="002665C6">
            <w:pPr>
              <w:jc w:val="center"/>
              <w:rPr>
                <w:rFonts w:ascii="Titillium Web" w:hAnsi="Titillium Web"/>
                <w:szCs w:val="24"/>
              </w:rPr>
            </w:pPr>
            <w:r w:rsidRPr="0085266B">
              <w:rPr>
                <w:rFonts w:ascii="Titillium Web" w:hAnsi="Titillium Web"/>
                <w:szCs w:val="24"/>
              </w:rPr>
              <w:t>Non determinabile</w:t>
            </w:r>
          </w:p>
        </w:tc>
      </w:tr>
      <w:tr w:rsidR="0086297F" w:rsidRPr="0085266B" w14:paraId="17633947" w14:textId="77777777" w:rsidTr="002665C6">
        <w:trPr>
          <w:jc w:val="center"/>
        </w:trPr>
        <w:tc>
          <w:tcPr>
            <w:tcW w:w="1650" w:type="pct"/>
            <w:vAlign w:val="center"/>
          </w:tcPr>
          <w:p w14:paraId="44721053"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Sesso (legato alle analisi antropologiche)</w:t>
            </w:r>
          </w:p>
        </w:tc>
        <w:tc>
          <w:tcPr>
            <w:tcW w:w="3350" w:type="pct"/>
            <w:vAlign w:val="center"/>
          </w:tcPr>
          <w:p w14:paraId="66E918A4" w14:textId="50197FF0" w:rsidR="0086297F" w:rsidRPr="0085266B" w:rsidRDefault="0086297F" w:rsidP="002665C6">
            <w:pPr>
              <w:jc w:val="center"/>
              <w:rPr>
                <w:rFonts w:ascii="Titillium Web" w:hAnsi="Titillium Web"/>
                <w:szCs w:val="24"/>
              </w:rPr>
            </w:pPr>
            <w:r w:rsidRPr="0085266B">
              <w:rPr>
                <w:rFonts w:ascii="Titillium Web" w:hAnsi="Titillium Web"/>
                <w:szCs w:val="24"/>
              </w:rPr>
              <w:t>Maschile + Femminile</w:t>
            </w:r>
          </w:p>
        </w:tc>
      </w:tr>
      <w:tr w:rsidR="0086297F" w:rsidRPr="0085266B" w14:paraId="0588946D" w14:textId="77777777" w:rsidTr="002665C6">
        <w:trPr>
          <w:jc w:val="center"/>
        </w:trPr>
        <w:tc>
          <w:tcPr>
            <w:tcW w:w="1650" w:type="pct"/>
            <w:vAlign w:val="center"/>
          </w:tcPr>
          <w:p w14:paraId="54990945"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Classi di età</w:t>
            </w:r>
          </w:p>
        </w:tc>
        <w:tc>
          <w:tcPr>
            <w:tcW w:w="3350" w:type="pct"/>
            <w:vAlign w:val="center"/>
          </w:tcPr>
          <w:p w14:paraId="0E0589EA" w14:textId="7D4DF825" w:rsidR="0086297F" w:rsidRPr="0085266B" w:rsidRDefault="0086297F" w:rsidP="002665C6">
            <w:pPr>
              <w:jc w:val="center"/>
              <w:rPr>
                <w:rFonts w:ascii="Titillium Web" w:hAnsi="Titillium Web"/>
                <w:szCs w:val="24"/>
              </w:rPr>
            </w:pPr>
            <w:r w:rsidRPr="0085266B">
              <w:rPr>
                <w:rFonts w:ascii="Titillium Web" w:hAnsi="Titillium Web"/>
                <w:szCs w:val="24"/>
              </w:rPr>
              <w:t>Adulto</w:t>
            </w:r>
          </w:p>
        </w:tc>
      </w:tr>
      <w:tr w:rsidR="0086297F" w:rsidRPr="0085266B" w14:paraId="1FFA88A1" w14:textId="77777777" w:rsidTr="002665C6">
        <w:trPr>
          <w:jc w:val="center"/>
        </w:trPr>
        <w:tc>
          <w:tcPr>
            <w:tcW w:w="1650" w:type="pct"/>
            <w:vAlign w:val="center"/>
          </w:tcPr>
          <w:p w14:paraId="63B2D8D6" w14:textId="77777777" w:rsidR="0086297F" w:rsidRPr="0085266B" w:rsidRDefault="0086297F" w:rsidP="002665C6">
            <w:pPr>
              <w:jc w:val="center"/>
              <w:rPr>
                <w:rFonts w:ascii="Titillium Web" w:hAnsi="Titillium Web"/>
                <w:smallCaps/>
                <w:szCs w:val="24"/>
              </w:rPr>
            </w:pPr>
            <w:r w:rsidRPr="0085266B">
              <w:rPr>
                <w:rFonts w:ascii="Titillium Web" w:hAnsi="Titillium Web"/>
                <w:smallCaps/>
                <w:szCs w:val="24"/>
              </w:rPr>
              <w:t>Bibliografia essenziale</w:t>
            </w:r>
          </w:p>
        </w:tc>
        <w:tc>
          <w:tcPr>
            <w:tcW w:w="3350" w:type="pct"/>
            <w:vAlign w:val="center"/>
          </w:tcPr>
          <w:p w14:paraId="495066D5" w14:textId="77777777" w:rsidR="00C23A8C" w:rsidRPr="0085266B" w:rsidRDefault="002275A5" w:rsidP="0085266B">
            <w:pPr>
              <w:jc w:val="center"/>
              <w:rPr>
                <w:rFonts w:ascii="Titillium Web" w:hAnsi="Titillium Web"/>
                <w:szCs w:val="24"/>
              </w:rPr>
            </w:pPr>
            <w:r w:rsidRPr="0085266B">
              <w:rPr>
                <w:rFonts w:ascii="Titillium Web" w:eastAsia="Titillium" w:hAnsi="Titillium Web" w:cs="Titillium"/>
                <w:smallCaps/>
                <w:szCs w:val="24"/>
              </w:rPr>
              <w:t>Felletti-Maj</w:t>
            </w:r>
            <w:r w:rsidRPr="0085266B">
              <w:rPr>
                <w:rFonts w:ascii="Titillium Web" w:eastAsia="Titillium" w:hAnsi="Titillium Web" w:cs="Titillium"/>
                <w:szCs w:val="24"/>
              </w:rPr>
              <w:t xml:space="preserve"> 1940, pp. 329-330; </w:t>
            </w:r>
            <w:r w:rsidRPr="0085266B">
              <w:rPr>
                <w:rFonts w:ascii="Titillium Web" w:eastAsia="Titillium" w:hAnsi="Titillium Web" w:cs="Titillium"/>
                <w:smallCaps/>
                <w:szCs w:val="24"/>
              </w:rPr>
              <w:t>Curti</w:t>
            </w:r>
            <w:r w:rsidRPr="0085266B">
              <w:rPr>
                <w:rFonts w:ascii="Titillium Web" w:eastAsia="Titillium" w:hAnsi="Titillium Web" w:cs="Titillium"/>
                <w:szCs w:val="24"/>
              </w:rPr>
              <w:t xml:space="preserve"> 1993, p. 292, 294-295; </w:t>
            </w:r>
            <w:r w:rsidRPr="0085266B">
              <w:rPr>
                <w:rFonts w:ascii="Titillium Web" w:eastAsia="Titillium" w:hAnsi="Titillium Web" w:cs="Titillium"/>
                <w:smallCaps/>
                <w:szCs w:val="24"/>
              </w:rPr>
              <w:t>Timossi</w:t>
            </w:r>
            <w:r w:rsidRPr="0085266B">
              <w:rPr>
                <w:rFonts w:ascii="Titillium Web" w:eastAsia="Titillium" w:hAnsi="Titillium Web" w:cs="Titillium"/>
                <w:szCs w:val="24"/>
              </w:rPr>
              <w:t xml:space="preserve"> 2019</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72AF4"/>
    <w:rsid w:val="00551AF8"/>
    <w:rsid w:val="005B5AFF"/>
    <w:rsid w:val="006162A4"/>
    <w:rsid w:val="006346F7"/>
    <w:rsid w:val="006D6EFB"/>
    <w:rsid w:val="007145BC"/>
    <w:rsid w:val="00825D14"/>
    <w:rsid w:val="0085266B"/>
    <w:rsid w:val="0086297F"/>
    <w:rsid w:val="009B6908"/>
    <w:rsid w:val="009E4922"/>
    <w:rsid w:val="00AB321D"/>
    <w:rsid w:val="00B165C4"/>
    <w:rsid w:val="00BE614E"/>
    <w:rsid w:val="00C21EE0"/>
    <w:rsid w:val="00C23A8C"/>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1275</Words>
  <Characters>7274</Characters>
  <Application>Microsoft Office Word</Application>
  <DocSecurity>0</DocSecurity>
  <Lines>60</Lines>
  <Paragraphs>17</Paragraphs>
  <ScaleCrop>false</ScaleCrop>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8</cp:revision>
  <dcterms:created xsi:type="dcterms:W3CDTF">2026-04-30T12:42:00Z</dcterms:created>
  <dcterms:modified xsi:type="dcterms:W3CDTF">2026-05-15T09:52:00Z</dcterms:modified>
</cp:coreProperties>
</file>