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32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B232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32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32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232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B232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32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232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32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02ED8A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Tomba 1158 a umazione</w:t>
            </w:r>
          </w:p>
          <w:p w14:paraId="115F96A3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A m 3 a levante (esatto) del cranio della precedente Tomba, a m 1,08 di profondità si rinviene uno scheletro orientato da nord - ovest a sud - est (gradi 300).</w:t>
            </w:r>
          </w:p>
          <w:p w14:paraId="1B2293FA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Anche in questa tomba si notano tracce di calce sopra lo scheletro e gli oggetti.</w:t>
            </w:r>
          </w:p>
          <w:p w14:paraId="1893B078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Lo scheletro, presso la spalla destra e dietro la testa, aveva i seguenti fittili:</w:t>
            </w:r>
          </w:p>
          <w:p w14:paraId="74E5AC7B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a figure rosse su fondo nero</w:t>
            </w:r>
          </w:p>
          <w:p w14:paraId="2A16D010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Uno reca disegnato nel mezzo una grande testa femminile fiancheggiata ai due lati da due figure ammantate: ha l’ansa staccata, ma è ricomponibile per intero.</w:t>
            </w:r>
          </w:p>
          <w:p w14:paraId="4838C683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L’altro ha disegnate </w:t>
            </w:r>
            <w:proofErr w:type="gramStart"/>
            <w:r w:rsidRPr="00B2324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 figure (da sin. a destra) una sfinge con corpo di fiera, ali e testa femminile e viene ferita dalla seconda figura che gli pianta un ferro nel petto.</w:t>
            </w:r>
          </w:p>
          <w:p w14:paraId="45245B1E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La terza figura è ammantata e sembra assistere alla scena.</w:t>
            </w:r>
          </w:p>
          <w:p w14:paraId="1EC86B56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Il disegno di entrambi gli oinochoai è affrettato e grottesco; un quest’ultimo vaso un lobo della bocca è staccato.</w:t>
            </w:r>
          </w:p>
          <w:p w14:paraId="09CA8921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1 kotylos di forma troncoconica, a vern. nera, frammentato in una delle anse laterali</w:t>
            </w:r>
          </w:p>
          <w:p w14:paraId="39FB6405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2 kotylai piccoli, della forma precedente, con figure e palmette, di disegno strapazzato ed inabile. Entrambi sono in frammenti.</w:t>
            </w:r>
          </w:p>
          <w:p w14:paraId="7C38F405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24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 piatti ad alto piede, con disegni nel medaglione: nel primo, una testa di guerriero con elmo; è intatto ed il disegno è </w:t>
            </w:r>
            <w:r w:rsidRPr="00B23248">
              <w:rPr>
                <w:rFonts w:ascii="Titillium Web" w:hAnsi="Titillium Web"/>
                <w:i/>
                <w:iCs/>
                <w:szCs w:val="24"/>
              </w:rPr>
              <w:lastRenderedPageBreak/>
              <w:t>discreto. Nel secondo, su di uno zoccolo sagomato vi sta una sfinge con corpo di fiera, ali e testa femminile con diadema.</w:t>
            </w:r>
          </w:p>
          <w:p w14:paraId="2FF66CB6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Questo piatto è disegnato abbastanza bene ed è rotto in </w:t>
            </w:r>
            <w:proofErr w:type="gramStart"/>
            <w:r w:rsidRPr="00B23248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 frammenti, ma ricomponibile per intero.</w:t>
            </w:r>
          </w:p>
          <w:p w14:paraId="1BB55690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Attorno di entrambi i medaglioni un giro di foglie lanceolate in rosso risparmiato.</w:t>
            </w:r>
          </w:p>
          <w:p w14:paraId="16C6A0FD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2324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23248">
              <w:rPr>
                <w:rFonts w:ascii="Titillium Web" w:hAnsi="Titillium Web"/>
                <w:i/>
                <w:iCs/>
                <w:szCs w:val="24"/>
              </w:rPr>
              <w:t xml:space="preserve"> scodelle grandi, a vern. nera, con piede basso a listello, lisce. Una è intera e l’altra è appena frammentata nell’orlo.</w:t>
            </w:r>
          </w:p>
          <w:p w14:paraId="5D1AD91C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1 scodella idem più piccola e intera, con ovuli impressi a stampiglio nel centro.</w:t>
            </w:r>
          </w:p>
          <w:p w14:paraId="6A07E0C9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1 piattino comune, di argilla giallastra grezzo e frammentato.</w:t>
            </w:r>
          </w:p>
          <w:p w14:paraId="4B476226" w14:textId="77777777" w:rsidR="00693E03" w:rsidRPr="00B23248" w:rsidRDefault="001B57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3248">
              <w:rPr>
                <w:rFonts w:ascii="Titillium Web" w:hAnsi="Titillium Web"/>
                <w:i/>
                <w:iCs/>
                <w:szCs w:val="24"/>
              </w:rPr>
              <w:t>Non si rinvenne traccia alcuna del legno della cassa, forse la calce ha corroso le tracce lievi che erano restate.</w:t>
            </w:r>
          </w:p>
        </w:tc>
      </w:tr>
      <w:tr w:rsidR="0086297F" w:rsidRPr="00B232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Dietro la testa</w:t>
            </w:r>
          </w:p>
        </w:tc>
      </w:tr>
      <w:tr w:rsidR="0086297F" w:rsidRPr="00B232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2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2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232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32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232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32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C8D3190" w14:textId="77777777" w:rsidR="00693E03" w:rsidRPr="00B23248" w:rsidRDefault="001B579D" w:rsidP="00B23248">
            <w:pPr>
              <w:jc w:val="center"/>
              <w:rPr>
                <w:rFonts w:ascii="Titillium Web" w:hAnsi="Titillium Web"/>
                <w:szCs w:val="24"/>
              </w:rPr>
            </w:pPr>
            <w:r w:rsidRPr="00B2324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2324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B2324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23248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23248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23248">
              <w:rPr>
                <w:rFonts w:ascii="Titillium Web" w:eastAsia="Titillium" w:hAnsi="Titillium Web" w:cs="Titillium"/>
                <w:szCs w:val="24"/>
              </w:rPr>
              <w:t xml:space="preserve"> 2023, p. 286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93E03"/>
    <w:rsid w:val="006D6EFB"/>
    <w:rsid w:val="007145BC"/>
    <w:rsid w:val="00796F59"/>
    <w:rsid w:val="0086297F"/>
    <w:rsid w:val="009E4922"/>
    <w:rsid w:val="00AB321D"/>
    <w:rsid w:val="00B165C4"/>
    <w:rsid w:val="00B23248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2026-05-13T20:43:00Z</dcterms:modified>
</cp:coreProperties>
</file>