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B787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B787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1A5382D7" w:rsidR="001B5504" w:rsidRPr="008B7870" w:rsidRDefault="00EE6A2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8B787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B787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B787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1B5504" w:rsidRPr="008B787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B787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9EAF0F3" w:rsidR="001B5504" w:rsidRPr="008B7870" w:rsidRDefault="00EE6A2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787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F351669" w:rsidR="001B5504" w:rsidRPr="008B7870" w:rsidRDefault="00EE6A2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1B5504" w:rsidRPr="008B787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B787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DD70921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116 </w:t>
            </w:r>
            <w:proofErr w:type="gramStart"/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tomba ?</w:t>
            </w:r>
            <w:proofErr w:type="gramEnd"/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 senza ossuario o scheletro – </w:t>
            </w:r>
          </w:p>
          <w:p w14:paraId="4D861566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A m. 0,40 appare un grosso ciottolo fluviale.</w:t>
            </w:r>
          </w:p>
          <w:p w14:paraId="2BEFBECD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A m. 4 a sud dalla precedente, e a m 0,95 di profondità si rinvengono gli avanzi di una tomba saccheggiata della quale restano:</w:t>
            </w:r>
          </w:p>
          <w:p w14:paraId="277782A9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terracotta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 a bassorilievo, di divinità femminile (Artemide?) uguale a quelle delle tombe</w:t>
            </w:r>
          </w:p>
          <w:p w14:paraId="2EDC4C1C" w14:textId="0CDF9412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54, 68, 101 e 105 [ndr: i numeri delle tombe sono stati corretti in un secondo momento]: con la differenza che questa è di media grandezza (m. 0,135) e benché di stampo stanco e logoro è intatta, di </w:t>
            </w:r>
            <w:proofErr w:type="gramStart"/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terra cotta</w:t>
            </w:r>
            <w:proofErr w:type="gramEnd"/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 più depurata e di dettagli più conservati e appariscenti; conserva ancora le braccia di un colore bianco che in antico aveva. Ha le mani flesse sul petto e regge una cosa (bove?) che non si comprende bene –</w:t>
            </w:r>
          </w:p>
          <w:p w14:paraId="5460A949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piccolino con le anse rotte e decorato con disegni tardi e trascuratissimi, è in frammenti</w:t>
            </w:r>
          </w:p>
          <w:p w14:paraId="1B4B2A91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</w:t>
            </w:r>
            <w:proofErr w:type="gramEnd"/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piccoli piattelli 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di terra cenerognola</w:t>
            </w:r>
          </w:p>
          <w:p w14:paraId="2DACB65F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1 piattello con cavetto </w:t>
            </w:r>
            <w:proofErr w:type="gramStart"/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“ “</w:t>
            </w:r>
            <w:proofErr w:type="gramEnd"/>
          </w:p>
          <w:p w14:paraId="55DD2F1B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tazzetta di terra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 cenerognola, in frammenti</w:t>
            </w:r>
          </w:p>
          <w:p w14:paraId="2164FB6C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 aryballos piccolini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, in frammenti e con disegni a ver. n.</w:t>
            </w:r>
          </w:p>
          <w:p w14:paraId="3A0E2531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frammenti di un 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</w:p>
          <w:p w14:paraId="4BB5A32A" w14:textId="77777777" w:rsidR="00EE6A2C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frammento di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 fibula di bronzo (tipo certosa?)</w:t>
            </w:r>
          </w:p>
          <w:p w14:paraId="1A6B7E7E" w14:textId="2ACFE478" w:rsidR="001B5504" w:rsidRPr="008B7870" w:rsidRDefault="00EE6A2C" w:rsidP="00EE6A2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 xml:space="preserve">in più 4 o 5 aryballos piccolini a v.n. con palmette – </w:t>
            </w:r>
          </w:p>
        </w:tc>
      </w:tr>
      <w:tr w:rsidR="001B5504" w:rsidRPr="008B787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07D8A52" w14:textId="7687EEB3" w:rsidR="00D93844" w:rsidRPr="008B7870" w:rsidRDefault="00D93844" w:rsidP="008B7870">
            <w:pPr>
              <w:jc w:val="center"/>
              <w:rPr>
                <w:rFonts w:ascii="Titillium Web" w:hAnsi="Titillium Web" w:cs="Times New Roman"/>
                <w:b/>
                <w:bCs/>
                <w:szCs w:val="24"/>
              </w:rPr>
            </w:pPr>
            <w:r w:rsidRPr="008B7870">
              <w:rPr>
                <w:rFonts w:ascii="Titillium Web" w:hAnsi="Titillium Web" w:cs="Times New Roman"/>
                <w:szCs w:val="24"/>
              </w:rPr>
              <w:t xml:space="preserve">Non essendo stati recuperati i resti del defunto, non è stato possibile stabilire l’organizzazione del corredo </w:t>
            </w:r>
            <w:r w:rsidRPr="008B7870">
              <w:rPr>
                <w:rFonts w:ascii="Titillium Web" w:hAnsi="Titillium Web" w:cs="Times New Roman"/>
                <w:szCs w:val="24"/>
              </w:rPr>
              <w:lastRenderedPageBreak/>
              <w:t xml:space="preserve">rispetto ad essi. Fra gli oggetti di accompagno sono stati rinvenuti vasi attici a </w:t>
            </w:r>
            <w:proofErr w:type="spellStart"/>
            <w:r w:rsidRPr="008B7870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8B7870">
              <w:rPr>
                <w:rFonts w:ascii="Titillium Web" w:hAnsi="Titillium Web" w:cs="Times New Roman"/>
                <w:szCs w:val="24"/>
              </w:rPr>
              <w:t xml:space="preserve">. (nn. 1-7*), vasi in ceramica grigia di produzione locale (nn. 8-13), un busto in terracotta, una fibula in bronzo e due 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alabastra</w:t>
            </w:r>
            <w:r w:rsidRPr="008B7870">
              <w:rPr>
                <w:rFonts w:ascii="Titillium Web" w:hAnsi="Titillium Web" w:cs="Times New Roman"/>
                <w:szCs w:val="24"/>
              </w:rPr>
              <w:t xml:space="preserve"> in alabastro (nn. 14-17). Due balsamari risultano andati perduti nel corso degli anni. Fortunatamente se ne conservano le fotografie d’archivio, che ne consentono ancora l’analisi (nn. 3*, 7*).</w:t>
            </w:r>
          </w:p>
          <w:p w14:paraId="7F00E5D1" w14:textId="57DD4329" w:rsidR="00D93844" w:rsidRPr="008B7870" w:rsidRDefault="00D9384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 w:cs="Times New Roman"/>
                <w:szCs w:val="24"/>
              </w:rPr>
              <w:t xml:space="preserve">Infine, si include nel corredo il fr. di parete pertinente ad </w:t>
            </w:r>
            <w:r w:rsidRPr="008B7870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8B7870">
              <w:rPr>
                <w:rFonts w:ascii="Titillium Web" w:hAnsi="Titillium Web" w:cs="Times New Roman"/>
                <w:szCs w:val="24"/>
              </w:rPr>
              <w:t xml:space="preserve"> (n. 17) poiché è possibile che, data la frammentarietà, lo scavatore non abbia riconosciuto che tale reperto appartenesse ad un secondo esemplare.</w:t>
            </w:r>
          </w:p>
          <w:p w14:paraId="2228EED4" w14:textId="1EC6AEDC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1. </w:t>
            </w:r>
            <w:r w:rsidR="001752E2" w:rsidRPr="008B7870">
              <w:rPr>
                <w:rFonts w:ascii="Titillium Web" w:hAnsi="Titillium Web"/>
                <w:szCs w:val="24"/>
              </w:rPr>
              <w:t>Skyphos attico (IG 1070; figure rosse)</w:t>
            </w:r>
          </w:p>
          <w:p w14:paraId="175F1049" w14:textId="539AA30F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2.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attica (IG 1067; figure rosse)</w:t>
            </w:r>
          </w:p>
          <w:p w14:paraId="35008F1F" w14:textId="7B74EF73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3</w:t>
            </w:r>
            <w:r w:rsidR="00EF4923" w:rsidRPr="008B7870">
              <w:rPr>
                <w:rFonts w:ascii="Titillium Web" w:hAnsi="Titillium Web"/>
                <w:szCs w:val="24"/>
              </w:rPr>
              <w:t>*</w:t>
            </w:r>
            <w:r w:rsidRPr="008B7870">
              <w:rPr>
                <w:rFonts w:ascii="Titillium Web" w:hAnsi="Titillium Web"/>
                <w:szCs w:val="24"/>
              </w:rPr>
              <w:t xml:space="preserve">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attica (IG 1068; figure rosse)</w:t>
            </w:r>
          </w:p>
          <w:p w14:paraId="717F607D" w14:textId="00FB6508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4.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attica (IG 1069; figure rosse)</w:t>
            </w:r>
          </w:p>
          <w:p w14:paraId="3EA59F82" w14:textId="0F79061B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5.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attica (IG 1071; figure rosse)</w:t>
            </w:r>
          </w:p>
          <w:p w14:paraId="72E5210E" w14:textId="3E5DAFE8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6.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attica (IG 20659; figure rosse)</w:t>
            </w:r>
          </w:p>
          <w:p w14:paraId="5B320654" w14:textId="501309F5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7</w:t>
            </w:r>
            <w:r w:rsidR="00EF4923" w:rsidRPr="008B7870">
              <w:rPr>
                <w:rFonts w:ascii="Titillium Web" w:hAnsi="Titillium Web"/>
                <w:szCs w:val="24"/>
              </w:rPr>
              <w:t>*</w:t>
            </w:r>
            <w:r w:rsidRPr="008B7870">
              <w:rPr>
                <w:rFonts w:ascii="Titillium Web" w:hAnsi="Titillium Web"/>
                <w:szCs w:val="24"/>
              </w:rPr>
              <w:t xml:space="preserve">. </w:t>
            </w:r>
            <w:r w:rsidR="001752E2" w:rsidRPr="008B7870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1752E2" w:rsidRPr="008B7870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1752E2" w:rsidRPr="008B7870">
              <w:rPr>
                <w:rFonts w:ascii="Titillium Web" w:hAnsi="Titillium Web"/>
                <w:szCs w:val="24"/>
              </w:rPr>
              <w:t xml:space="preserve"> (IG 20660; figure rosse)</w:t>
            </w:r>
          </w:p>
          <w:p w14:paraId="2929A241" w14:textId="5BAB1235" w:rsidR="001752E2" w:rsidRPr="008B7870" w:rsidRDefault="00C75024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8. </w:t>
            </w:r>
            <w:r w:rsidR="001752E2" w:rsidRPr="008B7870">
              <w:rPr>
                <w:rFonts w:ascii="Titillium Web" w:hAnsi="Titillium Web"/>
                <w:szCs w:val="24"/>
              </w:rPr>
              <w:t>Coppa emisferica di produzione locale (IG 20658; ceramica grigia)</w:t>
            </w:r>
          </w:p>
          <w:p w14:paraId="3D425402" w14:textId="00D8A541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9. </w:t>
            </w:r>
            <w:r w:rsidR="001752E2" w:rsidRPr="008B7870">
              <w:rPr>
                <w:rFonts w:ascii="Titillium Web" w:hAnsi="Titillium Web"/>
                <w:szCs w:val="24"/>
              </w:rPr>
              <w:t>Piatto da pesce di produzione locale (IG 20657; ceramica grigia)</w:t>
            </w:r>
          </w:p>
          <w:p w14:paraId="349D93A3" w14:textId="71B4EF52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10. </w:t>
            </w:r>
            <w:r w:rsidR="001752E2" w:rsidRPr="008B7870">
              <w:rPr>
                <w:rFonts w:ascii="Titillium Web" w:hAnsi="Titillium Web"/>
                <w:szCs w:val="24"/>
              </w:rPr>
              <w:t>Piatto da pesce di produzione locale (IG 1072; ceramica grigia)</w:t>
            </w:r>
          </w:p>
          <w:p w14:paraId="1C35B5ED" w14:textId="267F39E2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11. </w:t>
            </w:r>
            <w:r w:rsidR="001752E2" w:rsidRPr="008B7870">
              <w:rPr>
                <w:rFonts w:ascii="Titillium Web" w:hAnsi="Titillium Web"/>
                <w:szCs w:val="24"/>
              </w:rPr>
              <w:t>Piatto di produzione locale (IG 1073; ceramica grigia)</w:t>
            </w:r>
          </w:p>
          <w:p w14:paraId="5390F32D" w14:textId="1E96AF09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12. </w:t>
            </w:r>
            <w:r w:rsidR="001752E2" w:rsidRPr="008B7870">
              <w:rPr>
                <w:rFonts w:ascii="Titillium Web" w:hAnsi="Titillium Web"/>
                <w:szCs w:val="24"/>
              </w:rPr>
              <w:t>Piatto di produzione locale (IG 1074; ceramica grigia)</w:t>
            </w:r>
          </w:p>
          <w:p w14:paraId="7ACDFA62" w14:textId="3CA8684E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13. </w:t>
            </w:r>
            <w:r w:rsidR="001752E2" w:rsidRPr="008B7870">
              <w:rPr>
                <w:rFonts w:ascii="Titillium Web" w:hAnsi="Titillium Web"/>
                <w:szCs w:val="24"/>
              </w:rPr>
              <w:t>Piatto di produzione locale (IG 1075; ceramica grigia)</w:t>
            </w:r>
          </w:p>
          <w:p w14:paraId="4B0B772A" w14:textId="3DF66683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14. </w:t>
            </w:r>
            <w:r w:rsidR="001752E2" w:rsidRPr="008B7870">
              <w:rPr>
                <w:rFonts w:ascii="Titillium Web" w:hAnsi="Titillium Web"/>
                <w:szCs w:val="24"/>
              </w:rPr>
              <w:t>Busto femminile (IG 1916; terracotta)</w:t>
            </w:r>
          </w:p>
          <w:p w14:paraId="11E75FF3" w14:textId="528BF65D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15. </w:t>
            </w:r>
            <w:r w:rsidR="001752E2" w:rsidRPr="008B7870">
              <w:rPr>
                <w:rFonts w:ascii="Titillium Web" w:hAnsi="Titillium Web"/>
                <w:szCs w:val="24"/>
              </w:rPr>
              <w:t>Fibula tipo Certosa (IG 28331; bronzo)</w:t>
            </w:r>
          </w:p>
          <w:p w14:paraId="7458B102" w14:textId="55FF607D" w:rsidR="001752E2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16. </w:t>
            </w:r>
            <w:r w:rsidR="001752E2" w:rsidRPr="008B7870">
              <w:rPr>
                <w:rFonts w:ascii="Titillium Web" w:hAnsi="Titillium Web"/>
                <w:szCs w:val="24"/>
              </w:rPr>
              <w:t>Alabastron (IG 20661; alabastro)</w:t>
            </w:r>
          </w:p>
          <w:p w14:paraId="5EE32F9C" w14:textId="62BC6311" w:rsidR="001B5504" w:rsidRPr="008B7870" w:rsidRDefault="006C71CE" w:rsidP="008B7870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 xml:space="preserve">17. </w:t>
            </w:r>
            <w:r w:rsidR="001752E2" w:rsidRPr="008B7870">
              <w:rPr>
                <w:rFonts w:ascii="Titillium Web" w:hAnsi="Titillium Web"/>
                <w:szCs w:val="24"/>
              </w:rPr>
              <w:t>Alabastron (IG 20662; alabastro)</w:t>
            </w:r>
          </w:p>
        </w:tc>
      </w:tr>
      <w:tr w:rsidR="001B5504" w:rsidRPr="008B787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C6ABF93" w:rsidR="001B5504" w:rsidRPr="008B7870" w:rsidRDefault="00EF492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787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6446D01" w:rsidR="001B5504" w:rsidRPr="008B7870" w:rsidRDefault="00EF492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B787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1B5504" w:rsidRPr="008B787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787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1B5504" w:rsidRPr="008B787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7870">
              <w:rPr>
                <w:rFonts w:ascii="Titillium Web" w:hAnsi="Titillium Web"/>
                <w:szCs w:val="24"/>
              </w:rPr>
              <w:t>350-300 a.C.</w:t>
            </w:r>
          </w:p>
        </w:tc>
      </w:tr>
      <w:tr w:rsidR="001B5504" w:rsidRPr="008B787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661F02B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0BB">
              <w:rPr>
                <w:rFonts w:ascii="Titillium Web" w:hAnsi="Titillium Web"/>
                <w:smallCaps/>
                <w:szCs w:val="24"/>
              </w:rPr>
              <w:t>Berti</w:t>
            </w:r>
            <w:r w:rsidRPr="008B7870">
              <w:rPr>
                <w:rFonts w:ascii="Titillium Web" w:hAnsi="Titillium Web"/>
                <w:szCs w:val="24"/>
              </w:rPr>
              <w:t xml:space="preserve"> 1983, p. 46</w:t>
            </w:r>
            <w:r w:rsidR="008B7870" w:rsidRPr="008B7870">
              <w:rPr>
                <w:rFonts w:ascii="Titillium Web" w:hAnsi="Titillium Web"/>
                <w:szCs w:val="24"/>
              </w:rPr>
              <w:t xml:space="preserve">; </w:t>
            </w:r>
            <w:r w:rsidR="008B7870" w:rsidRPr="008B7870">
              <w:rPr>
                <w:rFonts w:ascii="Titillium Web" w:hAnsi="Titillium Web" w:cs="Times New Roman"/>
                <w:smallCaps/>
                <w:szCs w:val="24"/>
              </w:rPr>
              <w:t>Serra</w:t>
            </w:r>
            <w:r w:rsidR="008B7870" w:rsidRPr="008B7870">
              <w:rPr>
                <w:rFonts w:ascii="Titillium Web" w:hAnsi="Titillium Web" w:cs="Times New Roman"/>
                <w:szCs w:val="24"/>
              </w:rPr>
              <w:t xml:space="preserve"> 2025, p. 110, tab. 7, p. 126, tab. 11, p. 246.</w:t>
            </w:r>
          </w:p>
        </w:tc>
      </w:tr>
      <w:tr w:rsidR="001B5504" w:rsidRPr="008B787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B787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787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B787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752E2"/>
    <w:rsid w:val="001B5504"/>
    <w:rsid w:val="001F2833"/>
    <w:rsid w:val="0029024B"/>
    <w:rsid w:val="002977D7"/>
    <w:rsid w:val="002F1500"/>
    <w:rsid w:val="0046133C"/>
    <w:rsid w:val="00472AF4"/>
    <w:rsid w:val="00560743"/>
    <w:rsid w:val="005B5AFF"/>
    <w:rsid w:val="0068458A"/>
    <w:rsid w:val="006C71CE"/>
    <w:rsid w:val="00710B38"/>
    <w:rsid w:val="007145BC"/>
    <w:rsid w:val="007D54CD"/>
    <w:rsid w:val="008B7870"/>
    <w:rsid w:val="00942E70"/>
    <w:rsid w:val="00943EAC"/>
    <w:rsid w:val="00950348"/>
    <w:rsid w:val="00975CA9"/>
    <w:rsid w:val="00997946"/>
    <w:rsid w:val="009E4922"/>
    <w:rsid w:val="009F30BB"/>
    <w:rsid w:val="00A52A70"/>
    <w:rsid w:val="00B165C4"/>
    <w:rsid w:val="00B86B2D"/>
    <w:rsid w:val="00BE2CB2"/>
    <w:rsid w:val="00BE63CC"/>
    <w:rsid w:val="00BF212E"/>
    <w:rsid w:val="00C21EE0"/>
    <w:rsid w:val="00C30F5C"/>
    <w:rsid w:val="00C75024"/>
    <w:rsid w:val="00C756BA"/>
    <w:rsid w:val="00CC46E5"/>
    <w:rsid w:val="00D54723"/>
    <w:rsid w:val="00D93844"/>
    <w:rsid w:val="00DB1668"/>
    <w:rsid w:val="00E0524C"/>
    <w:rsid w:val="00EE6A2C"/>
    <w:rsid w:val="00EF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2026-05-18T08:47:00Z</dcterms:modified>
</cp:coreProperties>
</file>