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6350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635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hAnsi="Titillium Web"/>
                <w:szCs w:val="24"/>
              </w:rPr>
              <w:t>1931</w:t>
            </w:r>
          </w:p>
        </w:tc>
      </w:tr>
      <w:tr w:rsidR="0086297F" w:rsidRPr="0066350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635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6350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635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6350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635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66350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635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66350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635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6350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635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6350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635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6350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94685AF" w14:textId="77777777" w:rsidR="001773F2" w:rsidRPr="0066350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3501">
              <w:rPr>
                <w:rFonts w:ascii="Titillium Web" w:hAnsi="Titillium Web"/>
                <w:i/>
                <w:iCs/>
                <w:szCs w:val="24"/>
              </w:rPr>
              <w:t>Tomba 1161 a umazione.</w:t>
            </w:r>
          </w:p>
          <w:p w14:paraId="01836385" w14:textId="77777777" w:rsidR="001773F2" w:rsidRPr="0066350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3501">
              <w:rPr>
                <w:rFonts w:ascii="Titillium Web" w:hAnsi="Titillium Web"/>
                <w:i/>
                <w:iCs/>
                <w:szCs w:val="24"/>
              </w:rPr>
              <w:t>A m. 17,65 a ovest dell’asse del B, a m. 150 da nord del Canale Ortazzi e a m. 0,95 di profondità, si rinviene uno scheletro orientato con la testa a nord-ovest e i piedi a sud-est. L’orientazione è nord-ovest, sud-sud est. Dello scheletro restano soltanto le ossa più grosse. Sembra ripiegato un poco sul fianco sinistro. Il cranio è un poco più a lev. dell’asse del corpo e ciò fa supporre che fosse racchiuso in cassa di sottili tavole di legno dolce che sarà stato consumato dalla sabbia argillosa e che a un dato momento le tavole della cassa marcite si siano spostate facendo ruzzolare il cranio un poco più a levante. prova ne sia che presso le ossa dello sterno era ancora aderente la mascella inferiore (mento) mentre il cranio con la mascella superiore era più a nord est di circa 0,15 (vedi fotografia). Raccolto il cranio ma si polverizza asciugandosi. A corroborare l’idea della cassa di legno, sta il fatto di aver rinvenuto a pochi centimetri a nord del cranio due frammentini di ferro che dimostrano chiaramente essere stati i chiodi della cassa. lo scheletro misura m. 1,60 dall’estremità dei piedi alla sommità del cranio.</w:t>
            </w:r>
          </w:p>
          <w:p w14:paraId="288D89BC" w14:textId="77777777" w:rsidR="001773F2" w:rsidRPr="0066350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3501">
              <w:rPr>
                <w:rFonts w:ascii="Titillium Web" w:hAnsi="Titillium Web"/>
                <w:i/>
                <w:iCs/>
                <w:szCs w:val="24"/>
              </w:rPr>
              <w:t>Sotto il mento si rinvenne:</w:t>
            </w:r>
          </w:p>
          <w:p w14:paraId="58E9AF6A" w14:textId="77777777" w:rsidR="001773F2" w:rsidRPr="0066350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3501">
              <w:rPr>
                <w:rFonts w:ascii="Titillium Web" w:hAnsi="Titillium Web"/>
                <w:i/>
                <w:iCs/>
                <w:szCs w:val="24"/>
              </w:rPr>
              <w:t>1 ambra discoidale a forma di bulla con l’appiccagnolo rotto in antico, e con un foro passante nella bulla stessa</w:t>
            </w:r>
          </w:p>
          <w:p w14:paraId="17FB4ABE" w14:textId="77777777" w:rsidR="001773F2" w:rsidRPr="0066350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3501">
              <w:rPr>
                <w:rFonts w:ascii="Titillium Web" w:hAnsi="Titillium Web"/>
                <w:i/>
                <w:iCs/>
                <w:szCs w:val="24"/>
              </w:rPr>
              <w:t>A destra dello scheletro era un gruppo di piattelli e un’oinochoe</w:t>
            </w:r>
          </w:p>
          <w:p w14:paraId="1E6F12EC" w14:textId="77777777" w:rsidR="001773F2" w:rsidRPr="0066350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3501">
              <w:rPr>
                <w:rFonts w:ascii="Titillium Web" w:hAnsi="Titillium Web"/>
                <w:i/>
                <w:iCs/>
                <w:szCs w:val="24"/>
              </w:rPr>
              <w:lastRenderedPageBreak/>
              <w:t>1 oinochoe di forma ovoidale, con bocca trilobata, a vern. nera assai consunta con dipinto una fig. femminile che reca in mano una cassettina. (disegno trascurato) è leggermente scheggiato in uno dei lobi.</w:t>
            </w:r>
          </w:p>
          <w:p w14:paraId="2635AE8B" w14:textId="77777777" w:rsidR="001773F2" w:rsidRPr="0066350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3501">
              <w:rPr>
                <w:rFonts w:ascii="Titillium Web" w:hAnsi="Titillium Web"/>
                <w:i/>
                <w:iCs/>
                <w:szCs w:val="24"/>
              </w:rPr>
              <w:t>3 ciotole comuni di argilla giallastra, grezza e senza piede, marcite.</w:t>
            </w:r>
          </w:p>
          <w:p w14:paraId="7475D6EC" w14:textId="77777777" w:rsidR="001773F2" w:rsidRPr="0066350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3501">
              <w:rPr>
                <w:rFonts w:ascii="Titillium Web" w:hAnsi="Titillium Web"/>
                <w:i/>
                <w:iCs/>
                <w:szCs w:val="24"/>
              </w:rPr>
              <w:t>3 piattelli idem.</w:t>
            </w:r>
          </w:p>
          <w:p w14:paraId="67C30010" w14:textId="77777777" w:rsidR="001773F2" w:rsidRPr="0066350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3501">
              <w:rPr>
                <w:rFonts w:ascii="Titillium Web" w:hAnsi="Titillium Web"/>
                <w:i/>
                <w:iCs/>
                <w:szCs w:val="24"/>
              </w:rPr>
              <w:t>I piattelli e le ciotole sono talmente marciti che non sarà possibile restaurarli.</w:t>
            </w:r>
          </w:p>
        </w:tc>
      </w:tr>
      <w:tr w:rsidR="0086297F" w:rsidRPr="0066350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635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6350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635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350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635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350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635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hAnsi="Titillium Web"/>
                <w:szCs w:val="24"/>
              </w:rPr>
              <w:t>Adulto+Subadulto</w:t>
            </w:r>
          </w:p>
        </w:tc>
      </w:tr>
      <w:tr w:rsidR="0086297F" w:rsidRPr="0066350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635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350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EE6480B" w14:textId="77777777" w:rsidR="001773F2" w:rsidRPr="00663501" w:rsidRDefault="00000000" w:rsidP="00663501">
            <w:pPr>
              <w:jc w:val="center"/>
              <w:rPr>
                <w:rFonts w:ascii="Titillium Web" w:hAnsi="Titillium Web"/>
                <w:szCs w:val="24"/>
              </w:rPr>
            </w:pPr>
            <w:r w:rsidRPr="0066350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63501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66350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63501">
              <w:rPr>
                <w:rFonts w:ascii="Titillium Web" w:eastAsia="Titillium" w:hAnsi="Titillium Web" w:cs="Titillium"/>
                <w:szCs w:val="24"/>
              </w:rPr>
              <w:t xml:space="preserve"> 2025, p. 245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773F2"/>
    <w:rsid w:val="001C17CC"/>
    <w:rsid w:val="002977D7"/>
    <w:rsid w:val="00472AF4"/>
    <w:rsid w:val="00551AF8"/>
    <w:rsid w:val="005B5AFF"/>
    <w:rsid w:val="006162A4"/>
    <w:rsid w:val="006346F7"/>
    <w:rsid w:val="00663501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4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2026-05-13T20:41:00Z</dcterms:modified>
</cp:coreProperties>
</file>