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036A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1931</w:t>
            </w:r>
          </w:p>
        </w:tc>
      </w:tr>
      <w:tr w:rsidR="0086297F" w:rsidRPr="00E036A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036A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036A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036A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E036A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036A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36A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36A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05F7352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>Tomba 1162 - a cremazione -</w:t>
            </w:r>
          </w:p>
          <w:p w14:paraId="18D80CB9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>A m. 3,20 del precedente, (tracciando una linea verso ovest dai piedi dello scheletro 1161) a m. 0,70 di prof.tà poggiava:</w:t>
            </w:r>
          </w:p>
          <w:p w14:paraId="336CD978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>1 dolietto panciuto di terra giallo rossiccia grezzo, completamente schiacciato e marcito.</w:t>
            </w:r>
          </w:p>
          <w:p w14:paraId="71DF9646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>Nel fondo del vaso erano le ceneri.</w:t>
            </w:r>
          </w:p>
          <w:p w14:paraId="2994F8C9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>La bocca del vaso era coperta da:</w:t>
            </w:r>
          </w:p>
          <w:p w14:paraId="53190C83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 xml:space="preserve">1 ciotola emisferica di </w:t>
            </w:r>
            <w:proofErr w:type="gramStart"/>
            <w:r w:rsidRPr="00E036A2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E036A2">
              <w:rPr>
                <w:rFonts w:ascii="Titillium Web" w:hAnsi="Titillium Web"/>
                <w:i/>
                <w:iCs/>
                <w:szCs w:val="24"/>
              </w:rPr>
              <w:t>, marcita, colore giallastro.</w:t>
            </w:r>
          </w:p>
          <w:p w14:paraId="0301E119" w14:textId="77777777" w:rsidR="008E350D" w:rsidRPr="00E036A2" w:rsidRDefault="009243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36A2">
              <w:rPr>
                <w:rFonts w:ascii="Titillium Web" w:hAnsi="Titillium Web"/>
                <w:i/>
                <w:iCs/>
                <w:szCs w:val="24"/>
              </w:rPr>
              <w:t>Nulla si raccolse –</w:t>
            </w:r>
          </w:p>
        </w:tc>
      </w:tr>
      <w:tr w:rsidR="0086297F" w:rsidRPr="00E036A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036A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36A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36A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036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36A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036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36A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2537F2" w14:textId="77777777" w:rsidR="008E350D" w:rsidRPr="00E036A2" w:rsidRDefault="009243FB" w:rsidP="00E036A2">
            <w:pPr>
              <w:jc w:val="center"/>
              <w:rPr>
                <w:rFonts w:ascii="Titillium Web" w:hAnsi="Titillium Web"/>
                <w:szCs w:val="24"/>
              </w:rPr>
            </w:pPr>
            <w:r w:rsidRPr="00E036A2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036A2">
              <w:rPr>
                <w:rFonts w:ascii="Titillium Web" w:eastAsia="Titillium" w:hAnsi="Titillium Web" w:cs="Titillium"/>
                <w:szCs w:val="24"/>
              </w:rPr>
              <w:t xml:space="preserve"> 1940, p. 330; </w:t>
            </w:r>
            <w:r w:rsidRPr="00E036A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036A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E350D"/>
    <w:rsid w:val="009E4922"/>
    <w:rsid w:val="00A203E6"/>
    <w:rsid w:val="00AB321D"/>
    <w:rsid w:val="00B165C4"/>
    <w:rsid w:val="00C21EE0"/>
    <w:rsid w:val="00D900AB"/>
    <w:rsid w:val="00D936E8"/>
    <w:rsid w:val="00E036A2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2026-05-13T20:41:00Z</dcterms:modified>
</cp:coreProperties>
</file>