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1171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13DD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13D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3DD5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413DD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13D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3DD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13DD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13D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3DD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13DD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13D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3DD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13DD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13D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3DD5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413DD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13D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3DD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13DD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13D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3DD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13DD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13D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3DD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13DD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5C73759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Tomba 1171, a umazione</w:t>
            </w:r>
          </w:p>
          <w:p w14:paraId="16A2FEF7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(da descrizione orale del guardiano Tomasi)</w:t>
            </w:r>
          </w:p>
          <w:p w14:paraId="061C14F6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Ha lo scheletro orientato come il precedente. Dista m. 86,2 a sud del Donna Bianca e m. 34 a levante della poderale.</w:t>
            </w:r>
          </w:p>
          <w:p w14:paraId="7E5CE2ED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Giaceva alla profondità di m. 0,90 dal piano di campagna.</w:t>
            </w:r>
          </w:p>
          <w:p w14:paraId="4C7A9BD4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Presso il fianco destro dello scheletro erano disposti i seguenti oggetti:</w:t>
            </w:r>
          </w:p>
          <w:p w14:paraId="16B8E611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- 1 cotyle, con piede stretto e di forma a imbuto, a vern. nera scadente, frammentato ma restaurabile.</w:t>
            </w:r>
          </w:p>
          <w:p w14:paraId="4E5EC9AE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- 1 altro più piccolo, intero. Di forma uguale al precedente</w:t>
            </w:r>
          </w:p>
          <w:p w14:paraId="256BF832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- 2 altri simili di forma, ma di argilla giallastra: uno quasi intero e uno in molti frammenti</w:t>
            </w:r>
          </w:p>
          <w:p w14:paraId="3A1D63CA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- 1 lekane di argilla rossiccia a vern. nera scadente: in molti frammenti</w:t>
            </w:r>
          </w:p>
          <w:p w14:paraId="148A1D1E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- 1 piatto per pesce, a vern. nera scadente, intero</w:t>
            </w:r>
          </w:p>
          <w:p w14:paraId="118BCE7C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- 1 epichysis a vern. nera scadente, con beccuccio verticale a cartoccio e alta ansa verticale: è intero</w:t>
            </w:r>
          </w:p>
          <w:p w14:paraId="3B7D2292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- 1 ciotola a vern. nera scadente, con palmette, in frammenti</w:t>
            </w:r>
          </w:p>
          <w:p w14:paraId="4AA4055E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- 1 idem più piccola a vern. nera, liscia in frammenti</w:t>
            </w:r>
          </w:p>
          <w:p w14:paraId="116EC82F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- 1 piattino comune, liscio, grezzo, di argilla cenerognola</w:t>
            </w:r>
          </w:p>
          <w:p w14:paraId="62026F2A" w14:textId="77777777" w:rsidR="00FA1A88" w:rsidRPr="00413DD5" w:rsidRDefault="007A13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3DD5">
              <w:rPr>
                <w:rFonts w:ascii="Titillium Web" w:hAnsi="Titillium Web"/>
                <w:i/>
                <w:iCs/>
                <w:szCs w:val="24"/>
              </w:rPr>
              <w:t>- 1 tazzetta di argilla giallastra, a vernice nera scadente e con caratteri etruschi grafiti nell’interno, è intera. I caratteri etruschi incisi entro la tazzetta non li ho potuti decifrare poiché essendo sporca di fango bisognava lavarla e così fragile e marcita che si sarebbe frantumata</w:t>
            </w:r>
          </w:p>
        </w:tc>
      </w:tr>
      <w:tr w:rsidR="0086297F" w:rsidRPr="00413DD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13D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3DD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413DD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13D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3DD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13DD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13D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3DD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13DD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13D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3DD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13DD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13D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3DD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26F9206" w14:textId="77777777" w:rsidR="00FA1A88" w:rsidRPr="00413DD5" w:rsidRDefault="007A138D" w:rsidP="00413DD5">
            <w:pPr>
              <w:jc w:val="center"/>
              <w:rPr>
                <w:rFonts w:ascii="Titillium Web" w:hAnsi="Titillium Web"/>
                <w:szCs w:val="24"/>
              </w:rPr>
            </w:pPr>
            <w:r w:rsidRPr="00413DD5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413DD5">
              <w:rPr>
                <w:rFonts w:ascii="Titillium Web" w:eastAsia="Titillium" w:hAnsi="Titillium Web" w:cs="Titillium"/>
                <w:szCs w:val="24"/>
              </w:rPr>
              <w:t xml:space="preserve"> 1940, p. 337; </w:t>
            </w:r>
            <w:r w:rsidRPr="00413DD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413DD5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13DD5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A4196"/>
    <w:rsid w:val="00D900AB"/>
    <w:rsid w:val="00D936E8"/>
    <w:rsid w:val="00E24633"/>
    <w:rsid w:val="00FA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2026-05-13T20:35:00Z</dcterms:modified>
</cp:coreProperties>
</file>