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E305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9E305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E305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E305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E305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E305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E305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305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E305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0D294F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Tomba 1172, a cremazione</w:t>
            </w:r>
          </w:p>
          <w:p w14:paraId="36F6AB91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in dolio</w:t>
            </w:r>
          </w:p>
          <w:p w14:paraId="3020BADC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72AD53F3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- Un dolio in argilla bruno rossastra, di impasto rozzo e malcotto, marcito, (non raccolto), giaceva a m. 0,90 di profondità. Era crollato in un mucchio informe come una poltiglia.</w:t>
            </w:r>
          </w:p>
          <w:p w14:paraId="7E7A7CCC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Distava m. 94,60 a sud dal Donna Bianca, a m. 38,20 a levante dalla poderale. Entro al dolio erano in fondo le ossa combuste e sopra a queste si raccolsero:</w:t>
            </w:r>
          </w:p>
          <w:p w14:paraId="3C129120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- 1 aryballos di forma ovoidale a vern. nera lucente, con beccuccio a bocchino di tromba e con decorazione figurata.</w:t>
            </w:r>
          </w:p>
          <w:p w14:paraId="2F564B92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Nel ventre sono disegnate due figure femminili affrontate che recano in mano oggetti femminili (</w:t>
            </w:r>
            <w:proofErr w:type="gramStart"/>
            <w:r w:rsidRPr="009E3055">
              <w:rPr>
                <w:rFonts w:ascii="Titillium Web" w:hAnsi="Titillium Web"/>
                <w:i/>
                <w:iCs/>
                <w:szCs w:val="24"/>
              </w:rPr>
              <w:t>ciarpe ?</w:t>
            </w:r>
            <w:proofErr w:type="gramEnd"/>
            <w:r w:rsidRPr="009E3055">
              <w:rPr>
                <w:rFonts w:ascii="Titillium Web" w:hAnsi="Titillium Web"/>
                <w:i/>
                <w:iCs/>
                <w:szCs w:val="24"/>
              </w:rPr>
              <w:t>).</w:t>
            </w:r>
          </w:p>
          <w:p w14:paraId="1C9DFCCE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L’umidità e il gas del sottosuolo lo hanno assai rovinato nella epidermide e nel disegno delle figure (scheggiato, quasi tempestato). Ha il bocchino staccato e l’ansa spezzata.</w:t>
            </w:r>
          </w:p>
          <w:p w14:paraId="73F8195D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- 2 piccoli ayballoi a vern. nera con palmetta a fondo rosso nel ventre (uno intero)</w:t>
            </w:r>
          </w:p>
          <w:p w14:paraId="0FF1FD46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- 1 fusarola di argilla color cenere, grezza, di forma conica</w:t>
            </w:r>
          </w:p>
          <w:p w14:paraId="518E1CE7" w14:textId="77777777" w:rsidR="00D91464" w:rsidRPr="009E3055" w:rsidRDefault="00CB75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E3055">
              <w:rPr>
                <w:rFonts w:ascii="Titillium Web" w:hAnsi="Titillium Web"/>
                <w:i/>
                <w:iCs/>
                <w:szCs w:val="24"/>
              </w:rPr>
              <w:t>- 1 piattino di agilla cenerognola, grezzo</w:t>
            </w:r>
          </w:p>
        </w:tc>
      </w:tr>
      <w:tr w:rsidR="0086297F" w:rsidRPr="009E305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9E305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E305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E3055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9E305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E305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E305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E305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E305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F7A5C7" w14:textId="77777777" w:rsidR="00D91464" w:rsidRPr="009E3055" w:rsidRDefault="00CB7520" w:rsidP="009E3055">
            <w:pPr>
              <w:jc w:val="center"/>
              <w:rPr>
                <w:rFonts w:ascii="Titillium Web" w:hAnsi="Titillium Web"/>
                <w:szCs w:val="24"/>
              </w:rPr>
            </w:pPr>
            <w:r w:rsidRPr="009E3055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9E3055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9E305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E305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D7300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3055"/>
    <w:rsid w:val="009E4922"/>
    <w:rsid w:val="00AB321D"/>
    <w:rsid w:val="00B165C4"/>
    <w:rsid w:val="00C21EE0"/>
    <w:rsid w:val="00D900AB"/>
    <w:rsid w:val="00D91464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2026-05-13T20:35:00Z</dcterms:modified>
</cp:coreProperties>
</file>