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1174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A4C2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9A4C2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A4C2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A4C2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A4C2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9A4C2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A4C2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A4C2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A4C2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CF2DAA4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Tomba 1174, a umazione</w:t>
            </w:r>
          </w:p>
          <w:p w14:paraId="4BBA8EC8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(da descrizione orale del guardiano Tomasi)</w:t>
            </w:r>
          </w:p>
          <w:p w14:paraId="4F047A41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Lo scheletro giaceva a m. 1,00 di profondità dal piano di campagna ed era orientato con la testa a nord-ovest (marcito).</w:t>
            </w:r>
          </w:p>
          <w:p w14:paraId="79D2E328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Distava m. 71,7 a sud dal Donna Bianca e a m. 41,5 a levante dalla poderale.</w:t>
            </w:r>
          </w:p>
          <w:p w14:paraId="2A6163AD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Lungo il fianco destro dello scheletro erano disposte le seguenti suppellettili: (vedi schizzo eseguito in manina dietro a indicazioni del guardiano)</w:t>
            </w:r>
          </w:p>
          <w:p w14:paraId="7539BE48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- 2 crateri a campana, con orlo largo e piede sottile e alto, a ver. nera piuttosto scadente, con piccole anse sotto il labbro e l’orlo. Nello spessore dell’orlo (della bocca), sul fondo rosso dell’argilla sono disegnati degli ovuli. Tutto il corpo dei vasi è a vern. nera e a metà del vaso gigantesco un filetto o tralcio di foglioline, dipinto (il tralcio) con vernice bianca sovradipinta (sopra la vern. nera dopo la cottura). Alcune delle foglioline che restano ancora appiccicate alla parete del vaso sono i</w:t>
            </w:r>
            <w:r w:rsidRPr="009A4C24">
              <w:rPr>
                <w:rFonts w:ascii="Titillium Web" w:hAnsi="Titillium Web"/>
                <w:i/>
                <w:iCs/>
                <w:szCs w:val="24"/>
              </w:rPr>
              <w:t>n rilievo e presentano (alcune) le tracce di doratura. L’applicazione in rilievo della fogliolina (sulla vern. nera) dee essere stata eseguita alla barbotine e su questo con un mordente o preparato speciale, vi è stato applicato una tenue fogliolina di ora.</w:t>
            </w:r>
          </w:p>
          <w:p w14:paraId="4345D993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I due vasi sono del tutto uguali fra loro, uno era presso la testa del morto, l’altro presso i piedi.</w:t>
            </w:r>
          </w:p>
          <w:p w14:paraId="69B8BB56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 xml:space="preserve">Entrambi sono frammentati negli orli, nel piede, ma i corpi centrali dei vasi sono interi e restaurabili perfettamente. Più </w:t>
            </w:r>
            <w:r w:rsidRPr="009A4C24">
              <w:rPr>
                <w:rFonts w:ascii="Titillium Web" w:hAnsi="Titillium Web"/>
                <w:i/>
                <w:iCs/>
                <w:szCs w:val="24"/>
              </w:rPr>
              <w:lastRenderedPageBreak/>
              <w:t>abbasso del primo vaso a vern. nera (sempre presso il fianco des. dello scheletro), giaceva:</w:t>
            </w:r>
          </w:p>
          <w:p w14:paraId="6EF7B166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- 1 anfora piantata, grezza, comune, di argilla cenerognola, completamente marcita non raccolta.</w:t>
            </w:r>
          </w:p>
          <w:p w14:paraId="2F5D8A1F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presso la gamba destra dello scheletro eran:</w:t>
            </w:r>
          </w:p>
          <w:p w14:paraId="328888AD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- 2 oinochoai forma di fiasca, con bocca trilobata, di argilla giallastra, e con disegni di festoni a vern. bruna scadente. Sono interi</w:t>
            </w:r>
          </w:p>
          <w:p w14:paraId="3AF01E47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Presso i piedi dello scheletro, a destra:</w:t>
            </w:r>
          </w:p>
          <w:p w14:paraId="28C663EF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- 2 scodelle apode, una a vern. nera scadente, l’altra grezza: entrambe in frammenti. Sono ripiene di terra e fragili da non potere per il momento lavarle onde assicurarsi che nell’interno non celino o graffiti o altro.</w:t>
            </w:r>
          </w:p>
          <w:p w14:paraId="5DF48F01" w14:textId="77777777" w:rsidR="00DD2579" w:rsidRPr="009A4C24" w:rsidRDefault="00833C3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A4C24">
              <w:rPr>
                <w:rFonts w:ascii="Titillium Web" w:hAnsi="Titillium Web"/>
                <w:i/>
                <w:iCs/>
                <w:szCs w:val="24"/>
              </w:rPr>
              <w:t>Presso il fianco destro dello scheletro, il guardiano ha notate tracce di ferro: sono due frammenti informi di ferro che con altri frammenti marciti (rinvenuti sul campo) hanno fatto pensare al guardiano ad un’asta di ferro o pilo.</w:t>
            </w:r>
          </w:p>
        </w:tc>
      </w:tr>
      <w:tr w:rsidR="0086297F" w:rsidRPr="009A4C2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3387C150" w:rsidR="0086297F" w:rsidRPr="009A4C24" w:rsidRDefault="008F467D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F467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9A4C2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A4C2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A4C2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A4C2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9A4C24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9A4C2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A4C2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A4C2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A1F08A3" w14:textId="77777777" w:rsidR="00DD2579" w:rsidRPr="009A4C24" w:rsidRDefault="00833C3D" w:rsidP="009A4C24">
            <w:pPr>
              <w:jc w:val="center"/>
              <w:rPr>
                <w:rFonts w:ascii="Titillium Web" w:hAnsi="Titillium Web"/>
                <w:szCs w:val="24"/>
              </w:rPr>
            </w:pPr>
            <w:r w:rsidRPr="009A4C24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9A4C24">
              <w:rPr>
                <w:rFonts w:ascii="Titillium Web" w:eastAsia="Titillium" w:hAnsi="Titillium Web" w:cs="Titillium"/>
                <w:szCs w:val="24"/>
              </w:rPr>
              <w:t xml:space="preserve"> 1940, p. 337; </w:t>
            </w:r>
            <w:r w:rsidRPr="009A4C2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A4C24">
              <w:rPr>
                <w:rFonts w:ascii="Titillium Web" w:eastAsia="Titillium" w:hAnsi="Titillium Web" w:cs="Titillium"/>
                <w:szCs w:val="24"/>
              </w:rPr>
              <w:t xml:space="preserve"> 2016-2017; </w:t>
            </w:r>
            <w:r w:rsidRPr="009A4C24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A4C24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9A4C24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9A4C24">
              <w:rPr>
                <w:rFonts w:ascii="Titillium Web" w:eastAsia="Titillium" w:hAnsi="Titillium Web" w:cs="Titillium"/>
                <w:szCs w:val="24"/>
              </w:rPr>
              <w:t xml:space="preserve"> 2023, p. 378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C1EF4"/>
    <w:rsid w:val="00472AF4"/>
    <w:rsid w:val="00551AF8"/>
    <w:rsid w:val="005B5AFF"/>
    <w:rsid w:val="006162A4"/>
    <w:rsid w:val="006346F7"/>
    <w:rsid w:val="006D6EFB"/>
    <w:rsid w:val="00707CA0"/>
    <w:rsid w:val="007145BC"/>
    <w:rsid w:val="0086297F"/>
    <w:rsid w:val="008F467D"/>
    <w:rsid w:val="009A4C24"/>
    <w:rsid w:val="009E4922"/>
    <w:rsid w:val="00AB321D"/>
    <w:rsid w:val="00B165C4"/>
    <w:rsid w:val="00C21EE0"/>
    <w:rsid w:val="00D900AB"/>
    <w:rsid w:val="00D936E8"/>
    <w:rsid w:val="00DD2579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2026-05-15T09:51:00Z</dcterms:modified>
</cp:coreProperties>
</file>